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仿宋_GB2312" w:hAnsi="仿宋" w:eastAsia="仿宋_GB2312" w:cs="方正小标宋简体"/>
          <w:bCs/>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仿宋_GB2312" w:hAnsi="仿宋" w:eastAsia="仿宋_GB2312" w:cs="方正小标宋简体"/>
          <w:bCs/>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仿宋_GB2312" w:hAnsi="仿宋" w:eastAsia="仿宋_GB2312" w:cs="方正小标宋简体"/>
          <w:bCs/>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仿宋_GB2312" w:hAnsi="仿宋" w:eastAsia="仿宋_GB2312" w:cs="方正小标宋简体"/>
          <w:bCs/>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仿宋_GB2312" w:hAnsi="仿宋" w:eastAsia="仿宋_GB2312" w:cs="方正小标宋简体"/>
          <w:bCs/>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ascii="仿宋_GB2312" w:hAnsi="仿宋" w:eastAsia="仿宋_GB2312" w:cs="方正小标宋简体"/>
          <w:bCs/>
          <w:color w:val="000000"/>
          <w:kern w:val="0"/>
          <w:sz w:val="32"/>
          <w:szCs w:val="32"/>
        </w:rPr>
      </w:pPr>
      <w:r>
        <w:rPr>
          <w:rFonts w:hint="eastAsia" w:ascii="仿宋_GB2312" w:hAnsi="仿宋" w:eastAsia="仿宋_GB2312" w:cs="方正小标宋简体"/>
          <w:bCs/>
          <w:color w:val="000000"/>
          <w:kern w:val="0"/>
          <w:sz w:val="32"/>
          <w:szCs w:val="32"/>
        </w:rPr>
        <w:t>柳南政规〔2020〕</w:t>
      </w:r>
      <w:r>
        <w:rPr>
          <w:rFonts w:hint="eastAsia" w:ascii="仿宋_GB2312" w:hAnsi="仿宋" w:eastAsia="仿宋_GB2312" w:cs="方正小标宋简体"/>
          <w:bCs/>
          <w:color w:val="000000"/>
          <w:kern w:val="0"/>
          <w:sz w:val="32"/>
          <w:szCs w:val="32"/>
          <w:lang w:val="en-US" w:eastAsia="zh-CN"/>
        </w:rPr>
        <w:t>1</w:t>
      </w:r>
      <w:r>
        <w:rPr>
          <w:rFonts w:hint="eastAsia" w:ascii="仿宋_GB2312" w:hAnsi="仿宋" w:eastAsia="仿宋_GB2312" w:cs="方正小标宋简体"/>
          <w:bCs/>
          <w:color w:val="000000"/>
          <w:kern w:val="0"/>
          <w:sz w:val="32"/>
          <w:szCs w:val="32"/>
        </w:rPr>
        <w:t>号</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ascii="仿宋" w:hAnsi="仿宋" w:eastAsia="仿宋" w:cs="方正小标宋简体"/>
          <w:bCs/>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ascii="仿宋" w:hAnsi="仿宋" w:eastAsia="仿宋" w:cs="方正小标宋简体"/>
          <w:bCs/>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ascii="方正小标宋简体" w:hAnsi="仿宋" w:eastAsia="方正小标宋简体" w:cs="方正小标宋简体"/>
          <w:bCs/>
          <w:color w:val="000000"/>
          <w:kern w:val="0"/>
          <w:sz w:val="44"/>
          <w:szCs w:val="44"/>
        </w:rPr>
      </w:pPr>
      <w:r>
        <w:rPr>
          <w:rFonts w:hint="eastAsia" w:ascii="方正小标宋简体" w:hAnsi="仿宋" w:eastAsia="方正小标宋简体" w:cs="方正小标宋简体"/>
          <w:bCs/>
          <w:color w:val="000000"/>
          <w:kern w:val="0"/>
          <w:sz w:val="44"/>
          <w:szCs w:val="44"/>
          <w:lang w:eastAsia="zh-CN"/>
        </w:rPr>
        <w:t>柳州市柳南区</w:t>
      </w:r>
      <w:r>
        <w:rPr>
          <w:rFonts w:hint="eastAsia" w:ascii="方正小标宋简体" w:hAnsi="仿宋" w:eastAsia="方正小标宋简体" w:cs="方正小标宋简体"/>
          <w:bCs/>
          <w:color w:val="000000"/>
          <w:kern w:val="0"/>
          <w:sz w:val="44"/>
          <w:szCs w:val="44"/>
        </w:rPr>
        <w:t>人民政府关于印发</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ascii="方正小标宋简体" w:hAnsi="仿宋" w:eastAsia="方正小标宋简体" w:cs="方正小标宋简体"/>
          <w:bCs/>
          <w:color w:val="000000"/>
          <w:kern w:val="0"/>
          <w:sz w:val="44"/>
          <w:szCs w:val="44"/>
        </w:rPr>
      </w:pPr>
      <w:r>
        <w:rPr>
          <w:rFonts w:hint="eastAsia" w:ascii="方正小标宋简体" w:hAnsi="仿宋" w:eastAsia="方正小标宋简体" w:cs="方正小标宋简体"/>
          <w:bCs/>
          <w:color w:val="000000"/>
          <w:kern w:val="0"/>
          <w:sz w:val="44"/>
          <w:szCs w:val="44"/>
        </w:rPr>
        <w:t>《柳南区食品安全事故应急预案》的通知</w:t>
      </w:r>
    </w:p>
    <w:p>
      <w:pPr>
        <w:keepNext w:val="0"/>
        <w:keepLines w:val="0"/>
        <w:pageBreakBefore w:val="0"/>
        <w:kinsoku/>
        <w:wordWrap/>
        <w:overflowPunct/>
        <w:topLinePunct w:val="0"/>
        <w:autoSpaceDE/>
        <w:autoSpaceDN/>
        <w:bidi w:val="0"/>
        <w:adjustRightInd/>
        <w:snapToGrid/>
        <w:spacing w:line="540" w:lineRule="exact"/>
        <w:ind w:left="1078" w:right="0" w:rightChars="0" w:hanging="784" w:hangingChars="245"/>
        <w:textAlignment w:val="auto"/>
        <w:outlineLvl w:val="9"/>
        <w:rPr>
          <w:rFonts w:hint="eastAsia" w:ascii="仿宋_GB2312" w:hAnsi="仿宋_GB2312" w:eastAsia="仿宋_GB2312" w:cs="仿宋_GB2312"/>
          <w:bCs/>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各镇人民政府、街道办事处，区政府各部门，各有关单位：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《柳南区食品安全事故应急预案》已经区十二届人民政府第54次常务会议审议通过，现印发给你们，请认真贯彻执行。</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bCs/>
          <w:color w:val="000000"/>
          <w:kern w:val="0"/>
          <w:sz w:val="32"/>
          <w:szCs w:val="32"/>
        </w:rPr>
      </w:pPr>
    </w:p>
    <w:p>
      <w:pPr>
        <w:keepNext w:val="0"/>
        <w:keepLines w:val="0"/>
        <w:pageBreakBefore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bCs/>
          <w:color w:val="000000"/>
          <w:kern w:val="0"/>
          <w:sz w:val="32"/>
          <w:szCs w:val="32"/>
        </w:rPr>
      </w:pPr>
    </w:p>
    <w:p>
      <w:pPr>
        <w:keepNext w:val="0"/>
        <w:keepLines w:val="0"/>
        <w:pageBreakBefore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 xml:space="preserve">                         </w:t>
      </w:r>
      <w:r>
        <w:rPr>
          <w:rFonts w:hint="eastAsia" w:ascii="仿宋_GB2312" w:hAnsi="仿宋_GB2312" w:eastAsia="仿宋_GB2312" w:cs="仿宋_GB2312"/>
          <w:bCs/>
          <w:color w:val="000000"/>
          <w:kern w:val="0"/>
          <w:sz w:val="32"/>
          <w:szCs w:val="32"/>
          <w:lang w:eastAsia="zh-CN"/>
        </w:rPr>
        <w:t>柳州市柳南区</w:t>
      </w:r>
      <w:r>
        <w:rPr>
          <w:rFonts w:hint="eastAsia" w:ascii="仿宋_GB2312" w:hAnsi="仿宋_GB2312" w:eastAsia="仿宋_GB2312" w:cs="仿宋_GB2312"/>
          <w:bCs/>
          <w:color w:val="000000"/>
          <w:kern w:val="0"/>
          <w:sz w:val="32"/>
          <w:szCs w:val="32"/>
        </w:rPr>
        <w:t>人民政府</w:t>
      </w:r>
    </w:p>
    <w:p>
      <w:pPr>
        <w:keepNext w:val="0"/>
        <w:keepLines w:val="0"/>
        <w:pageBreakBefore w:val="0"/>
        <w:kinsoku/>
        <w:wordWrap/>
        <w:overflowPunct/>
        <w:topLinePunct w:val="0"/>
        <w:autoSpaceDE/>
        <w:autoSpaceDN/>
        <w:bidi w:val="0"/>
        <w:adjustRightInd/>
        <w:snapToGrid/>
        <w:spacing w:line="540" w:lineRule="exact"/>
        <w:ind w:right="1283" w:rightChars="611" w:firstLine="640" w:firstLineChars="200"/>
        <w:jc w:val="right"/>
        <w:textAlignment w:val="auto"/>
        <w:outlineLvl w:val="9"/>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 xml:space="preserve">                           2020年2月</w:t>
      </w:r>
      <w:r>
        <w:rPr>
          <w:rFonts w:hint="eastAsia" w:ascii="仿宋_GB2312" w:hAnsi="仿宋_GB2312" w:eastAsia="仿宋_GB2312" w:cs="仿宋_GB2312"/>
          <w:bCs/>
          <w:color w:val="000000"/>
          <w:kern w:val="0"/>
          <w:sz w:val="32"/>
          <w:szCs w:val="32"/>
          <w:lang w:val="en-US" w:eastAsia="zh-CN"/>
        </w:rPr>
        <w:t>18</w:t>
      </w:r>
      <w:r>
        <w:rPr>
          <w:rFonts w:hint="eastAsia" w:ascii="仿宋_GB2312" w:hAnsi="仿宋_GB2312" w:eastAsia="仿宋_GB2312" w:cs="仿宋_GB2312"/>
          <w:bCs/>
          <w:color w:val="000000"/>
          <w:kern w:val="0"/>
          <w:sz w:val="32"/>
          <w:szCs w:val="32"/>
        </w:rPr>
        <w:t>日</w:t>
      </w:r>
    </w:p>
    <w:p>
      <w:pPr>
        <w:keepNext w:val="0"/>
        <w:keepLines w:val="0"/>
        <w:pageBreakBefore w:val="0"/>
        <w:widowControl/>
        <w:kinsoku/>
        <w:wordWrap/>
        <w:overflowPunct/>
        <w:topLinePunct w:val="0"/>
        <w:autoSpaceDE/>
        <w:autoSpaceDN/>
        <w:bidi w:val="0"/>
        <w:adjustRightInd/>
        <w:snapToGrid/>
        <w:spacing w:line="540" w:lineRule="exact"/>
        <w:ind w:right="0" w:rightChars="0"/>
        <w:jc w:val="left"/>
        <w:textAlignment w:val="auto"/>
        <w:outlineLvl w:val="9"/>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br w:type="page"/>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ascii="方正小标宋简体" w:hAnsi="方正小标宋简体" w:eastAsia="方正小标宋简体" w:cs="方正小标宋简体"/>
          <w:bCs/>
          <w:color w:val="000000"/>
          <w:kern w:val="0"/>
          <w:sz w:val="44"/>
          <w:szCs w:val="44"/>
        </w:rPr>
      </w:pPr>
      <w:r>
        <w:rPr>
          <w:rFonts w:hint="eastAsia" w:ascii="方正小标宋简体" w:hAnsi="方正小标宋简体" w:eastAsia="方正小标宋简体" w:cs="方正小标宋简体"/>
          <w:bCs/>
          <w:color w:val="000000"/>
          <w:kern w:val="0"/>
          <w:sz w:val="44"/>
          <w:szCs w:val="44"/>
        </w:rPr>
        <w:t>柳南区食品安全事故应急预案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ascii="仿宋" w:hAnsi="仿宋" w:eastAsia="仿宋" w:cs="仿宋_GB2312"/>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3" w:firstLineChars="200"/>
        <w:jc w:val="both"/>
        <w:textAlignment w:val="auto"/>
        <w:outlineLvl w:val="9"/>
        <w:rPr>
          <w:rFonts w:ascii="黑体" w:hAnsi="黑体" w:eastAsia="黑体" w:cs="黑体"/>
          <w:color w:val="000000"/>
          <w:kern w:val="0"/>
          <w:sz w:val="32"/>
          <w:szCs w:val="32"/>
        </w:rPr>
      </w:pPr>
      <w:r>
        <w:rPr>
          <w:rFonts w:hint="eastAsia" w:ascii="黑体" w:hAnsi="黑体" w:eastAsia="黑体" w:cs="黑体"/>
          <w:b/>
          <w:bCs/>
          <w:color w:val="000000"/>
          <w:kern w:val="0"/>
          <w:sz w:val="32"/>
          <w:szCs w:val="32"/>
        </w:rPr>
        <w:t>1</w:t>
      </w:r>
      <w:r>
        <w:rPr>
          <w:rFonts w:hint="eastAsia" w:ascii="黑体" w:hAnsi="黑体" w:eastAsia="黑体" w:cs="黑体"/>
          <w:color w:val="000000"/>
          <w:kern w:val="0"/>
          <w:sz w:val="32"/>
          <w:szCs w:val="32"/>
        </w:rPr>
        <w:t xml:space="preserve"> 总则</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3" w:firstLineChars="200"/>
        <w:jc w:val="both"/>
        <w:textAlignment w:val="auto"/>
        <w:outlineLvl w:val="9"/>
        <w:rPr>
          <w:rFonts w:ascii="楷体_GB2312" w:hAnsi="仿宋_GB2312" w:eastAsia="楷体_GB2312" w:cs="仿宋_GB2312"/>
          <w:color w:val="000000"/>
          <w:kern w:val="0"/>
          <w:sz w:val="32"/>
          <w:szCs w:val="32"/>
        </w:rPr>
      </w:pPr>
      <w:r>
        <w:rPr>
          <w:rFonts w:hint="eastAsia" w:ascii="楷体_GB2312" w:hAnsi="仿宋_GB2312" w:eastAsia="楷体_GB2312" w:cs="仿宋_GB2312"/>
          <w:b/>
          <w:bCs/>
          <w:color w:val="000000"/>
          <w:kern w:val="0"/>
          <w:sz w:val="32"/>
          <w:szCs w:val="32"/>
        </w:rPr>
        <w:t>1.1</w:t>
      </w:r>
      <w:r>
        <w:rPr>
          <w:rFonts w:hint="eastAsia" w:ascii="楷体_GB2312" w:hAnsi="仿宋_GB2312" w:eastAsia="楷体_GB2312" w:cs="仿宋_GB2312"/>
          <w:color w:val="000000"/>
          <w:kern w:val="0"/>
          <w:sz w:val="32"/>
          <w:szCs w:val="32"/>
        </w:rPr>
        <w:t xml:space="preserve"> 编制目的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建立健全应对食品安全事故运行机制，规范和指导应急处理工作，积极应对、及时控制食品安全事故，高效组织应急处置工作，最大限度地减少食品安全事故的危害，保障公众身体健康与生命安全，维护正常的社会经济秩序。</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3" w:firstLineChars="200"/>
        <w:jc w:val="both"/>
        <w:textAlignment w:val="auto"/>
        <w:outlineLvl w:val="9"/>
        <w:rPr>
          <w:rFonts w:ascii="楷体_GB2312" w:hAnsi="仿宋_GB2312" w:eastAsia="楷体_GB2312" w:cs="仿宋_GB2312"/>
          <w:color w:val="000000"/>
          <w:kern w:val="0"/>
          <w:sz w:val="32"/>
          <w:szCs w:val="32"/>
        </w:rPr>
      </w:pPr>
      <w:r>
        <w:rPr>
          <w:rFonts w:hint="eastAsia" w:ascii="楷体_GB2312" w:hAnsi="仿宋_GB2312" w:eastAsia="楷体_GB2312" w:cs="仿宋_GB2312"/>
          <w:b/>
          <w:bCs/>
          <w:color w:val="000000"/>
          <w:kern w:val="0"/>
          <w:sz w:val="32"/>
          <w:szCs w:val="32"/>
        </w:rPr>
        <w:t>1.2</w:t>
      </w:r>
      <w:r>
        <w:rPr>
          <w:rFonts w:hint="eastAsia" w:ascii="楷体_GB2312" w:hAnsi="仿宋_GB2312" w:eastAsia="楷体_GB2312" w:cs="仿宋_GB2312"/>
          <w:color w:val="000000"/>
          <w:kern w:val="0"/>
          <w:sz w:val="32"/>
          <w:szCs w:val="32"/>
        </w:rPr>
        <w:t xml:space="preserve"> 编制依据</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中华人民共和国突发事件应对法》《中华人民共和国食品安全法》（以下简称《食品安全法》）、《中华人民共和国食品安全法实施条例》《国家突发公共事件总体应急预案》《国家食品安全事故应急预案》《广西壮族自治区突发公共事件总体应急预案》《广西壮族自治区食品安全事故应急预案》《柳州市食品安全事故应急预案（2019年修订）》等法律、法规及相关文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楷体_GB2312" w:hAnsi="仿宋_GB2312" w:eastAsia="楷体_GB2312" w:cs="仿宋_GB2312"/>
          <w:bCs/>
          <w:color w:val="000000"/>
          <w:kern w:val="0"/>
          <w:sz w:val="32"/>
          <w:szCs w:val="32"/>
        </w:rPr>
      </w:pPr>
      <w:r>
        <w:rPr>
          <w:rFonts w:hint="eastAsia" w:ascii="楷体_GB2312" w:hAnsi="仿宋_GB2312" w:eastAsia="楷体_GB2312" w:cs="仿宋_GB2312"/>
          <w:bCs/>
          <w:color w:val="000000"/>
          <w:kern w:val="0"/>
          <w:sz w:val="32"/>
          <w:szCs w:val="32"/>
        </w:rPr>
        <w:t>1.3 事故分级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食品安全事故共分四级，即特别重大食品安全事故（Ⅰ级）、重大食品安全事故（Ⅱ级）、较大食品安全事故（Ⅲ级）和一般食品安全事故（Ⅳ级）。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3" w:firstLineChars="200"/>
        <w:jc w:val="both"/>
        <w:textAlignment w:val="auto"/>
        <w:outlineLvl w:val="9"/>
        <w:rPr>
          <w:rFonts w:ascii="仿宋_GB2312" w:hAnsi="仿宋_GB2312" w:eastAsia="仿宋_GB2312" w:cs="仿宋_GB2312"/>
          <w:color w:val="000000"/>
          <w:spacing w:val="-10"/>
          <w:kern w:val="0"/>
          <w:sz w:val="32"/>
          <w:szCs w:val="32"/>
        </w:rPr>
      </w:pPr>
      <w:r>
        <w:rPr>
          <w:rFonts w:hint="eastAsia" w:ascii="仿宋_GB2312" w:hAnsi="仿宋_GB2312" w:eastAsia="仿宋_GB2312" w:cs="仿宋_GB2312"/>
          <w:b/>
          <w:bCs/>
          <w:color w:val="000000"/>
          <w:kern w:val="0"/>
          <w:sz w:val="32"/>
          <w:szCs w:val="32"/>
        </w:rPr>
        <w:t>1.3.1</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spacing w:val="-10"/>
          <w:kern w:val="0"/>
          <w:sz w:val="32"/>
          <w:szCs w:val="32"/>
        </w:rPr>
        <w:t>符合下列情形之一的，为特别重大食品安全事故（Ⅰ级）：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b/>
          <w:bCs/>
          <w:color w:val="000000"/>
          <w:kern w:val="0"/>
          <w:sz w:val="32"/>
          <w:szCs w:val="32"/>
        </w:rPr>
        <w:t>1</w:t>
      </w:r>
      <w:r>
        <w:rPr>
          <w:rFonts w:hint="eastAsia" w:ascii="仿宋_GB2312" w:hAnsi="仿宋_GB2312" w:eastAsia="仿宋_GB2312" w:cs="仿宋_GB2312"/>
          <w:color w:val="000000"/>
          <w:kern w:val="0"/>
          <w:sz w:val="32"/>
          <w:szCs w:val="32"/>
        </w:rPr>
        <w:t>）受污染食品流入</w:t>
      </w:r>
      <w:r>
        <w:rPr>
          <w:rFonts w:hint="eastAsia" w:ascii="仿宋_GB2312" w:hAnsi="仿宋_GB2312" w:eastAsia="仿宋_GB2312" w:cs="仿宋_GB2312"/>
          <w:b/>
          <w:bCs/>
          <w:color w:val="000000"/>
          <w:kern w:val="0"/>
          <w:sz w:val="32"/>
          <w:szCs w:val="32"/>
        </w:rPr>
        <w:t xml:space="preserve"> 2</w:t>
      </w:r>
      <w:r>
        <w:rPr>
          <w:rFonts w:hint="eastAsia" w:ascii="仿宋_GB2312" w:hAnsi="仿宋_GB2312" w:eastAsia="仿宋_GB2312" w:cs="仿宋_GB2312"/>
          <w:color w:val="000000"/>
          <w:kern w:val="0"/>
          <w:sz w:val="32"/>
          <w:szCs w:val="32"/>
        </w:rPr>
        <w:t>个以上省份或国（境）外（含港澳台地区），造成特别严重健康损害后果的；或者经评估认为事故危害特别严重的；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b/>
          <w:bCs/>
          <w:color w:val="000000"/>
          <w:kern w:val="0"/>
          <w:sz w:val="32"/>
          <w:szCs w:val="32"/>
        </w:rPr>
        <w:t>2</w:t>
      </w:r>
      <w:r>
        <w:rPr>
          <w:rFonts w:hint="eastAsia" w:ascii="仿宋_GB2312" w:hAnsi="仿宋_GB2312" w:eastAsia="仿宋_GB2312" w:cs="仿宋_GB2312"/>
          <w:color w:val="000000"/>
          <w:kern w:val="0"/>
          <w:sz w:val="32"/>
          <w:szCs w:val="32"/>
        </w:rPr>
        <w:t>）国务院认定的其他Ⅰ级食品安全事故。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3" w:firstLineChars="200"/>
        <w:jc w:val="both"/>
        <w:textAlignment w:val="auto"/>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1.3.2</w:t>
      </w:r>
      <w:r>
        <w:rPr>
          <w:rFonts w:hint="eastAsia" w:ascii="仿宋_GB2312" w:hAnsi="仿宋_GB2312" w:eastAsia="仿宋_GB2312" w:cs="仿宋_GB2312"/>
          <w:color w:val="000000"/>
          <w:kern w:val="0"/>
          <w:sz w:val="32"/>
          <w:szCs w:val="32"/>
        </w:rPr>
        <w:t xml:space="preserve"> 重大食品安全事故（Ⅱ级）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符合下列情形之一的，为重大食品安全事故：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b/>
          <w:bCs/>
          <w:color w:val="000000"/>
          <w:kern w:val="0"/>
          <w:sz w:val="32"/>
          <w:szCs w:val="32"/>
        </w:rPr>
        <w:t>1</w:t>
      </w:r>
      <w:r>
        <w:rPr>
          <w:rFonts w:hint="eastAsia" w:ascii="仿宋_GB2312" w:hAnsi="仿宋_GB2312" w:eastAsia="仿宋_GB2312" w:cs="仿宋_GB2312"/>
          <w:color w:val="000000"/>
          <w:kern w:val="0"/>
          <w:sz w:val="32"/>
          <w:szCs w:val="32"/>
        </w:rPr>
        <w:t>）受污染食品流入</w:t>
      </w:r>
      <w:r>
        <w:rPr>
          <w:rFonts w:hint="eastAsia" w:ascii="仿宋_GB2312" w:hAnsi="仿宋_GB2312" w:eastAsia="仿宋_GB2312" w:cs="仿宋_GB2312"/>
          <w:b/>
          <w:bCs/>
          <w:color w:val="000000"/>
          <w:kern w:val="0"/>
          <w:sz w:val="32"/>
          <w:szCs w:val="32"/>
        </w:rPr>
        <w:t xml:space="preserve"> 2</w:t>
      </w:r>
      <w:r>
        <w:rPr>
          <w:rFonts w:hint="eastAsia" w:ascii="仿宋_GB2312" w:hAnsi="仿宋_GB2312" w:eastAsia="仿宋_GB2312" w:cs="仿宋_GB2312"/>
          <w:color w:val="000000"/>
          <w:kern w:val="0"/>
          <w:sz w:val="32"/>
          <w:szCs w:val="32"/>
        </w:rPr>
        <w:t>个以上地级市，造成或经评估认为可能造成对社会公众健康产生严重损害的；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b/>
          <w:bCs/>
          <w:color w:val="000000"/>
          <w:kern w:val="0"/>
          <w:sz w:val="32"/>
          <w:szCs w:val="32"/>
        </w:rPr>
        <w:t>2</w:t>
      </w:r>
      <w:r>
        <w:rPr>
          <w:rFonts w:hint="eastAsia" w:ascii="仿宋_GB2312" w:hAnsi="仿宋_GB2312" w:eastAsia="仿宋_GB2312" w:cs="仿宋_GB2312"/>
          <w:color w:val="000000"/>
          <w:kern w:val="0"/>
          <w:sz w:val="32"/>
          <w:szCs w:val="32"/>
        </w:rPr>
        <w:t>）发现在我国首次出现的新的污染物引起的食源性疾病，造成严重健康损害后果，并有扩散趋势的；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b/>
          <w:bCs/>
          <w:color w:val="000000"/>
          <w:kern w:val="0"/>
          <w:sz w:val="32"/>
          <w:szCs w:val="32"/>
        </w:rPr>
        <w:t>3</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b/>
          <w:bCs/>
          <w:color w:val="000000"/>
          <w:kern w:val="0"/>
          <w:sz w:val="32"/>
          <w:szCs w:val="32"/>
        </w:rPr>
        <w:t>1</w:t>
      </w:r>
      <w:r>
        <w:rPr>
          <w:rFonts w:hint="eastAsia" w:ascii="仿宋_GB2312" w:hAnsi="仿宋_GB2312" w:eastAsia="仿宋_GB2312" w:cs="仿宋_GB2312"/>
          <w:color w:val="000000"/>
          <w:kern w:val="0"/>
          <w:sz w:val="32"/>
          <w:szCs w:val="32"/>
        </w:rPr>
        <w:t>起食品安全事故受害人数在</w:t>
      </w:r>
      <w:r>
        <w:rPr>
          <w:rFonts w:hint="eastAsia" w:ascii="仿宋_GB2312" w:hAnsi="仿宋_GB2312" w:eastAsia="仿宋_GB2312" w:cs="仿宋_GB2312"/>
          <w:b/>
          <w:bCs/>
          <w:color w:val="000000"/>
          <w:kern w:val="0"/>
          <w:sz w:val="32"/>
          <w:szCs w:val="32"/>
        </w:rPr>
        <w:t xml:space="preserve"> 100</w:t>
      </w:r>
      <w:r>
        <w:rPr>
          <w:rFonts w:hint="eastAsia" w:ascii="仿宋_GB2312" w:hAnsi="仿宋_GB2312" w:eastAsia="仿宋_GB2312" w:cs="仿宋_GB2312"/>
          <w:color w:val="000000"/>
          <w:kern w:val="0"/>
          <w:sz w:val="32"/>
          <w:szCs w:val="32"/>
        </w:rPr>
        <w:t xml:space="preserve"> 人以上并出现死亡病例；或者出现</w:t>
      </w:r>
      <w:r>
        <w:rPr>
          <w:rFonts w:hint="eastAsia" w:ascii="仿宋_GB2312" w:hAnsi="仿宋_GB2312" w:eastAsia="仿宋_GB2312" w:cs="仿宋_GB2312"/>
          <w:b/>
          <w:bCs/>
          <w:color w:val="000000"/>
          <w:kern w:val="0"/>
          <w:sz w:val="32"/>
          <w:szCs w:val="32"/>
        </w:rPr>
        <w:t xml:space="preserve"> 10</w:t>
      </w:r>
      <w:r>
        <w:rPr>
          <w:rFonts w:hint="eastAsia" w:ascii="仿宋_GB2312" w:hAnsi="仿宋_GB2312" w:eastAsia="仿宋_GB2312" w:cs="仿宋_GB2312"/>
          <w:color w:val="000000"/>
          <w:kern w:val="0"/>
          <w:sz w:val="32"/>
          <w:szCs w:val="32"/>
        </w:rPr>
        <w:t xml:space="preserve"> 人以上死亡的；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b/>
          <w:bCs/>
          <w:color w:val="000000"/>
          <w:kern w:val="0"/>
          <w:sz w:val="32"/>
          <w:szCs w:val="32"/>
        </w:rPr>
        <w:t>4</w:t>
      </w:r>
      <w:r>
        <w:rPr>
          <w:rFonts w:hint="eastAsia" w:ascii="仿宋_GB2312" w:hAnsi="仿宋_GB2312" w:eastAsia="仿宋_GB2312" w:cs="仿宋_GB2312"/>
          <w:color w:val="000000"/>
          <w:kern w:val="0"/>
          <w:sz w:val="32"/>
          <w:szCs w:val="32"/>
        </w:rPr>
        <w:t>）省级以上人民政府认定的其他Ⅱ级食品安全事故。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3" w:firstLineChars="200"/>
        <w:jc w:val="both"/>
        <w:textAlignment w:val="auto"/>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1.3.3</w:t>
      </w:r>
      <w:r>
        <w:rPr>
          <w:rFonts w:hint="eastAsia" w:ascii="仿宋_GB2312" w:hAnsi="仿宋_GB2312" w:eastAsia="仿宋_GB2312" w:cs="仿宋_GB2312"/>
          <w:color w:val="000000"/>
          <w:kern w:val="0"/>
          <w:sz w:val="32"/>
          <w:szCs w:val="32"/>
        </w:rPr>
        <w:t xml:space="preserve"> 较大食品安全事故（Ⅲ级）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符合下列情形之一的，为较大食品安全事故：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b/>
          <w:bCs/>
          <w:color w:val="000000"/>
          <w:kern w:val="0"/>
          <w:sz w:val="32"/>
          <w:szCs w:val="32"/>
        </w:rPr>
        <w:t>1</w:t>
      </w:r>
      <w:r>
        <w:rPr>
          <w:rFonts w:hint="eastAsia" w:ascii="仿宋_GB2312" w:hAnsi="仿宋_GB2312" w:eastAsia="仿宋_GB2312" w:cs="仿宋_GB2312"/>
          <w:color w:val="000000"/>
          <w:kern w:val="0"/>
          <w:sz w:val="32"/>
          <w:szCs w:val="32"/>
        </w:rPr>
        <w:t>）受污染食品流入</w:t>
      </w:r>
      <w:r>
        <w:rPr>
          <w:rFonts w:hint="eastAsia" w:ascii="仿宋_GB2312" w:hAnsi="仿宋_GB2312" w:eastAsia="仿宋_GB2312" w:cs="仿宋_GB2312"/>
          <w:b/>
          <w:bCs/>
          <w:color w:val="000000"/>
          <w:kern w:val="0"/>
          <w:sz w:val="32"/>
          <w:szCs w:val="32"/>
        </w:rPr>
        <w:t>2</w:t>
      </w:r>
      <w:r>
        <w:rPr>
          <w:rFonts w:hint="eastAsia" w:ascii="仿宋_GB2312" w:hAnsi="仿宋_GB2312" w:eastAsia="仿宋_GB2312" w:cs="仿宋_GB2312"/>
          <w:color w:val="000000"/>
          <w:kern w:val="0"/>
          <w:sz w:val="32"/>
          <w:szCs w:val="32"/>
        </w:rPr>
        <w:t>个以上县（市、区），已造成严重健康损害后果的；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b/>
          <w:bCs/>
          <w:color w:val="000000"/>
          <w:kern w:val="0"/>
          <w:sz w:val="32"/>
          <w:szCs w:val="32"/>
        </w:rPr>
        <w:t>2</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b/>
          <w:bCs/>
          <w:color w:val="000000"/>
          <w:kern w:val="0"/>
          <w:sz w:val="32"/>
          <w:szCs w:val="32"/>
        </w:rPr>
        <w:t>1</w:t>
      </w:r>
      <w:r>
        <w:rPr>
          <w:rFonts w:hint="eastAsia" w:ascii="仿宋_GB2312" w:hAnsi="仿宋_GB2312" w:eastAsia="仿宋_GB2312" w:cs="仿宋_GB2312"/>
          <w:color w:val="000000"/>
          <w:kern w:val="0"/>
          <w:sz w:val="32"/>
          <w:szCs w:val="32"/>
        </w:rPr>
        <w:t>起食品安全事故受害人数在</w:t>
      </w:r>
      <w:r>
        <w:rPr>
          <w:rFonts w:hint="eastAsia" w:ascii="仿宋_GB2312" w:hAnsi="仿宋_GB2312" w:eastAsia="仿宋_GB2312" w:cs="仿宋_GB2312"/>
          <w:b/>
          <w:bCs/>
          <w:color w:val="000000"/>
          <w:kern w:val="0"/>
          <w:sz w:val="32"/>
          <w:szCs w:val="32"/>
        </w:rPr>
        <w:t xml:space="preserve"> 100</w:t>
      </w:r>
      <w:r>
        <w:rPr>
          <w:rFonts w:hint="eastAsia" w:ascii="仿宋_GB2312" w:hAnsi="仿宋_GB2312" w:eastAsia="仿宋_GB2312" w:cs="仿宋_GB2312"/>
          <w:color w:val="000000"/>
          <w:kern w:val="0"/>
          <w:sz w:val="32"/>
          <w:szCs w:val="32"/>
        </w:rPr>
        <w:t xml:space="preserve"> 人以上；或者出现死亡病例的；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b/>
          <w:bCs/>
          <w:color w:val="000000"/>
          <w:kern w:val="0"/>
          <w:sz w:val="32"/>
          <w:szCs w:val="32"/>
        </w:rPr>
        <w:t>3</w:t>
      </w:r>
      <w:r>
        <w:rPr>
          <w:rFonts w:hint="eastAsia" w:ascii="仿宋_GB2312" w:hAnsi="仿宋_GB2312" w:eastAsia="仿宋_GB2312" w:cs="仿宋_GB2312"/>
          <w:color w:val="000000"/>
          <w:kern w:val="0"/>
          <w:sz w:val="32"/>
          <w:szCs w:val="32"/>
        </w:rPr>
        <w:t>）地级市以上人民政府认定的其他Ⅲ级食品安全事故。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3" w:firstLineChars="200"/>
        <w:jc w:val="both"/>
        <w:textAlignment w:val="auto"/>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1.3.4</w:t>
      </w:r>
      <w:r>
        <w:rPr>
          <w:rFonts w:hint="eastAsia" w:ascii="仿宋_GB2312" w:hAnsi="仿宋_GB2312" w:eastAsia="仿宋_GB2312" w:cs="仿宋_GB2312"/>
          <w:color w:val="000000"/>
          <w:kern w:val="0"/>
          <w:sz w:val="32"/>
          <w:szCs w:val="32"/>
        </w:rPr>
        <w:t xml:space="preserve"> 一般食品安全事故（Ⅳ级）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符合下列情形之一的，为一般食品安全事故：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color w:val="000000"/>
          <w:spacing w:val="-6"/>
          <w:kern w:val="0"/>
          <w:sz w:val="32"/>
          <w:szCs w:val="32"/>
        </w:rPr>
      </w:pP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b/>
          <w:bCs/>
          <w:color w:val="000000"/>
          <w:kern w:val="0"/>
          <w:sz w:val="32"/>
          <w:szCs w:val="32"/>
        </w:rPr>
        <w:t>1</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spacing w:val="-6"/>
          <w:kern w:val="0"/>
          <w:sz w:val="32"/>
          <w:szCs w:val="32"/>
        </w:rPr>
        <w:t>存在健康损害的污染食品，已造成严重健康损害后果的；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b/>
          <w:bCs/>
          <w:color w:val="000000"/>
          <w:kern w:val="0"/>
          <w:sz w:val="32"/>
          <w:szCs w:val="32"/>
        </w:rPr>
        <w:t>2</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b/>
          <w:bCs/>
          <w:color w:val="000000"/>
          <w:kern w:val="0"/>
          <w:sz w:val="32"/>
          <w:szCs w:val="32"/>
        </w:rPr>
        <w:t>1</w:t>
      </w:r>
      <w:r>
        <w:rPr>
          <w:rFonts w:hint="eastAsia" w:ascii="仿宋_GB2312" w:hAnsi="仿宋_GB2312" w:eastAsia="仿宋_GB2312" w:cs="仿宋_GB2312"/>
          <w:color w:val="000000"/>
          <w:kern w:val="0"/>
          <w:sz w:val="32"/>
          <w:szCs w:val="32"/>
        </w:rPr>
        <w:t>起食品安全事故受害人数在</w:t>
      </w:r>
      <w:r>
        <w:rPr>
          <w:rFonts w:hint="eastAsia" w:ascii="仿宋_GB2312" w:hAnsi="仿宋_GB2312" w:eastAsia="仿宋_GB2312" w:cs="仿宋_GB2312"/>
          <w:b/>
          <w:bCs/>
          <w:color w:val="000000"/>
          <w:kern w:val="0"/>
          <w:sz w:val="32"/>
          <w:szCs w:val="32"/>
        </w:rPr>
        <w:t>99</w:t>
      </w:r>
      <w:r>
        <w:rPr>
          <w:rFonts w:hint="eastAsia" w:ascii="仿宋_GB2312" w:hAnsi="仿宋_GB2312" w:eastAsia="仿宋_GB2312" w:cs="仿宋_GB2312"/>
          <w:color w:val="000000"/>
          <w:kern w:val="0"/>
          <w:sz w:val="32"/>
          <w:szCs w:val="32"/>
        </w:rPr>
        <w:t>人以下，且未出现死亡病例的；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b/>
          <w:bCs/>
          <w:color w:val="000000"/>
          <w:kern w:val="0"/>
          <w:sz w:val="32"/>
          <w:szCs w:val="32"/>
        </w:rPr>
        <w:t>3</w:t>
      </w:r>
      <w:r>
        <w:rPr>
          <w:rFonts w:hint="eastAsia" w:ascii="仿宋_GB2312" w:hAnsi="仿宋_GB2312" w:eastAsia="仿宋_GB2312" w:cs="仿宋_GB2312"/>
          <w:color w:val="000000"/>
          <w:kern w:val="0"/>
          <w:sz w:val="32"/>
          <w:szCs w:val="32"/>
        </w:rPr>
        <w:t>）县级以上人民政府认定的其他Ⅳ级食品安全事故。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楷体_GB2312" w:hAnsi="仿宋_GB2312" w:eastAsia="楷体_GB2312" w:cs="仿宋_GB2312"/>
          <w:bCs/>
          <w:color w:val="000000"/>
          <w:kern w:val="0"/>
          <w:sz w:val="32"/>
          <w:szCs w:val="32"/>
        </w:rPr>
      </w:pPr>
      <w:r>
        <w:rPr>
          <w:rFonts w:hint="eastAsia" w:ascii="楷体_GB2312" w:hAnsi="仿宋_GB2312" w:eastAsia="楷体_GB2312" w:cs="仿宋_GB2312"/>
          <w:bCs/>
          <w:color w:val="000000"/>
          <w:kern w:val="0"/>
          <w:sz w:val="32"/>
          <w:szCs w:val="32"/>
        </w:rPr>
        <w:t>1.4 工作原则</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以人为本，减少危害。把保障公众健康和生命安全作为应急处置的首要任务，最大限度减少食品安全事故造成的人员伤亡和健康损害</w:t>
      </w:r>
      <w:ins w:id="0" w:author="樊荣耀" w:date="2020-02-03T10:14:00Z">
        <w:r>
          <w:rPr>
            <w:rFonts w:hint="eastAsia" w:ascii="仿宋_GB2312" w:hAnsi="仿宋_GB2312" w:eastAsia="仿宋_GB2312" w:cs="仿宋_GB2312"/>
            <w:color w:val="000000"/>
            <w:kern w:val="0"/>
            <w:sz w:val="32"/>
            <w:szCs w:val="32"/>
          </w:rPr>
          <w:t>。</w:t>
        </w:r>
      </w:ins>
      <w:del w:id="1" w:author="樊荣耀" w:date="2020-02-03T10:14:00Z">
        <w:r>
          <w:rPr>
            <w:rFonts w:hint="eastAsia" w:ascii="仿宋_GB2312" w:hAnsi="仿宋_GB2312" w:eastAsia="仿宋_GB2312" w:cs="仿宋_GB2312"/>
            <w:color w:val="000000"/>
            <w:kern w:val="0"/>
            <w:sz w:val="32"/>
            <w:szCs w:val="32"/>
          </w:rPr>
          <w:delText>。</w:delText>
        </w:r>
      </w:del>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统一领导，属地管理。按照</w:t>
      </w:r>
      <w:r>
        <w:rPr>
          <w:rFonts w:hint="eastAsia" w:ascii="仿宋_GB2312" w:hAnsi="仿宋_GB2312" w:eastAsia="仿宋_GB2312" w:cs="仿宋_GB2312"/>
          <w:b/>
          <w:bCs/>
          <w:color w:val="000000"/>
          <w:kern w:val="0"/>
          <w:sz w:val="32"/>
          <w:szCs w:val="32"/>
        </w:rPr>
        <w:t>“</w:t>
      </w:r>
      <w:r>
        <w:rPr>
          <w:rFonts w:hint="eastAsia" w:ascii="仿宋_GB2312" w:hAnsi="仿宋_GB2312" w:eastAsia="仿宋_GB2312" w:cs="仿宋_GB2312"/>
          <w:color w:val="000000"/>
          <w:kern w:val="0"/>
          <w:sz w:val="32"/>
          <w:szCs w:val="32"/>
        </w:rPr>
        <w:t>统一领导、综合协调、分类管理、分级负责、属地管理为主</w:t>
      </w:r>
      <w:r>
        <w:rPr>
          <w:rFonts w:hint="eastAsia" w:ascii="仿宋_GB2312" w:hAnsi="仿宋_GB2312" w:eastAsia="仿宋_GB2312" w:cs="仿宋_GB2312"/>
          <w:b/>
          <w:bCs/>
          <w:color w:val="000000"/>
          <w:kern w:val="0"/>
          <w:sz w:val="32"/>
          <w:szCs w:val="32"/>
        </w:rPr>
        <w:t>”</w:t>
      </w:r>
      <w:r>
        <w:rPr>
          <w:rFonts w:hint="eastAsia" w:ascii="仿宋_GB2312" w:hAnsi="仿宋_GB2312" w:eastAsia="仿宋_GB2312" w:cs="仿宋_GB2312"/>
          <w:color w:val="000000"/>
          <w:kern w:val="0"/>
          <w:sz w:val="32"/>
          <w:szCs w:val="32"/>
        </w:rPr>
        <w:t>的应急管理体制，建立由城区负责，统一指挥，综合协调的食品安全事故应对体系。实行属地管理、专业处置，区人民政府对本行政区域内发生的食品安全事故负有属地管理责任，各有关部门应依法履行监督管理职责。</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信息畅通，应对及时。建立食品安全信息报告、信息发布以及群众举报制度，保证信息的准确、及时、畅通。各级各相关部门应当对食品安全事故的信息迅速做出反应，在按规定报送、移转的同时，立即采取紧急救治、现场控制等措施。</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color w:val="000000"/>
          <w:spacing w:val="-6"/>
          <w:kern w:val="0"/>
          <w:sz w:val="32"/>
          <w:szCs w:val="32"/>
        </w:rPr>
      </w:pPr>
      <w:r>
        <w:rPr>
          <w:rFonts w:hint="eastAsia" w:ascii="仿宋_GB2312" w:hAnsi="仿宋_GB2312" w:eastAsia="仿宋_GB2312" w:cs="仿宋_GB2312"/>
          <w:color w:val="000000"/>
          <w:kern w:val="0"/>
          <w:sz w:val="32"/>
          <w:szCs w:val="32"/>
        </w:rPr>
        <w:t>科</w:t>
      </w:r>
      <w:r>
        <w:rPr>
          <w:rFonts w:hint="eastAsia" w:ascii="仿宋_GB2312" w:hAnsi="仿宋_GB2312" w:eastAsia="仿宋_GB2312" w:cs="仿宋_GB2312"/>
          <w:color w:val="000000"/>
          <w:spacing w:val="-6"/>
          <w:kern w:val="0"/>
          <w:sz w:val="32"/>
          <w:szCs w:val="32"/>
        </w:rPr>
        <w:t>学决策，依法处置。充分发挥专业队伍的作用，有效使用食品安全风险监测、评估和预警等手段，提高应对食品安全事故的科学决策能力。依法采取调查、检验检测、控制等应急处置措施。</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预防为主，常备不懈。坚持预防与应急相结合，常态与非常态相结合，做好应急准备，落实各项防范措施，防患于未然。建立健全日常管理制度，把应急管理工作融入到食品安全监督管理的各个环节，对可能引发的食品安全事故，要做到早发现、早报告、早控制。坚持群防群控，加强宣传培训，鼓励社会广泛参与和支持食品安全事故的预防与控制工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楷体_GB2312" w:hAnsi="仿宋_GB2312" w:eastAsia="楷体_GB2312" w:cs="仿宋_GB2312"/>
          <w:bCs/>
          <w:color w:val="000000"/>
          <w:kern w:val="0"/>
          <w:sz w:val="32"/>
          <w:szCs w:val="32"/>
        </w:rPr>
      </w:pPr>
      <w:r>
        <w:rPr>
          <w:rFonts w:hint="eastAsia" w:ascii="楷体_GB2312" w:hAnsi="仿宋_GB2312" w:eastAsia="楷体_GB2312" w:cs="仿宋_GB2312"/>
          <w:bCs/>
          <w:color w:val="000000"/>
          <w:kern w:val="0"/>
          <w:sz w:val="32"/>
          <w:szCs w:val="32"/>
        </w:rPr>
        <w:t>1.5 适用范围</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本预案适用于本行政区域内一般食品安全事故（Ⅳ级）应对工作，指导柳南区食品安全事故应对工作。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对于已获知的外地食品安全重大问题涉及柳南区的，柳南区食品安全委员会办公室（设在</w:t>
      </w:r>
      <w:r>
        <w:rPr>
          <w:rFonts w:hint="eastAsia" w:ascii="仿宋_GB2312" w:hAnsi="仿宋_GB2312" w:eastAsia="仿宋_GB2312" w:cs="仿宋_GB2312"/>
          <w:kern w:val="0"/>
          <w:sz w:val="32"/>
          <w:szCs w:val="32"/>
        </w:rPr>
        <w:t>区市场监督管理局</w:t>
      </w:r>
      <w:r>
        <w:rPr>
          <w:rFonts w:hint="eastAsia" w:ascii="仿宋_GB2312" w:hAnsi="仿宋_GB2312" w:eastAsia="仿宋_GB2312" w:cs="仿宋_GB2312"/>
          <w:color w:val="000000"/>
          <w:kern w:val="0"/>
          <w:sz w:val="32"/>
          <w:szCs w:val="32"/>
        </w:rPr>
        <w:t>，以下简称</w:t>
      </w:r>
      <w:r>
        <w:rPr>
          <w:rFonts w:hint="eastAsia" w:ascii="仿宋_GB2312" w:hAnsi="仿宋_GB2312" w:eastAsia="仿宋_GB2312" w:cs="仿宋_GB2312"/>
          <w:kern w:val="0"/>
          <w:sz w:val="32"/>
          <w:szCs w:val="32"/>
        </w:rPr>
        <w:t>区食安办</w:t>
      </w:r>
      <w:r>
        <w:rPr>
          <w:rFonts w:hint="eastAsia" w:ascii="仿宋_GB2312" w:hAnsi="仿宋_GB2312" w:eastAsia="仿宋_GB2312" w:cs="仿宋_GB2312"/>
          <w:color w:val="000000"/>
          <w:kern w:val="0"/>
          <w:sz w:val="32"/>
          <w:szCs w:val="32"/>
        </w:rPr>
        <w:t>）应当会同有关部门立即进行调查核实，开展监测、分析、评估工作，同时，上报</w:t>
      </w:r>
      <w:r>
        <w:rPr>
          <w:rFonts w:hint="eastAsia" w:ascii="仿宋_GB2312" w:hAnsi="仿宋_GB2312" w:eastAsia="仿宋_GB2312" w:cs="仿宋_GB2312"/>
          <w:kern w:val="0"/>
          <w:sz w:val="32"/>
          <w:szCs w:val="32"/>
        </w:rPr>
        <w:t>市食安办</w:t>
      </w:r>
      <w:r>
        <w:rPr>
          <w:rFonts w:hint="eastAsia" w:ascii="仿宋_GB2312" w:hAnsi="仿宋_GB2312" w:eastAsia="仿宋_GB2312" w:cs="仿宋_GB2312"/>
          <w:color w:val="000000"/>
          <w:kern w:val="0"/>
          <w:sz w:val="32"/>
          <w:szCs w:val="32"/>
        </w:rPr>
        <w:t>。根据调查核实和监测、分析、评估情况，确定事故等级，采取相关措施，有效应对。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 w:hAnsi="仿宋" w:eastAsia="仿宋" w:cs="仿宋_GB2312"/>
          <w:color w:val="000000"/>
          <w:kern w:val="0"/>
          <w:sz w:val="32"/>
          <w:szCs w:val="32"/>
        </w:rPr>
      </w:pPr>
      <w:r>
        <w:rPr>
          <w:rFonts w:hint="eastAsia" w:ascii="仿宋_GB2312" w:hAnsi="仿宋_GB2312" w:eastAsia="仿宋_GB2312" w:cs="仿宋_GB2312"/>
          <w:color w:val="000000"/>
          <w:kern w:val="0"/>
          <w:sz w:val="32"/>
          <w:szCs w:val="32"/>
        </w:rPr>
        <w:t>对于特别重大食品安全事故（</w:t>
      </w:r>
      <w:r>
        <w:rPr>
          <w:rFonts w:hint="eastAsia" w:ascii="仿宋_GB2312" w:hAnsi="仿宋_GB2312" w:eastAsia="仿宋_GB2312" w:cs="仿宋_GB2312"/>
          <w:b/>
          <w:bCs/>
          <w:color w:val="000000"/>
          <w:kern w:val="0"/>
          <w:sz w:val="32"/>
          <w:szCs w:val="32"/>
        </w:rPr>
        <w:t>I</w:t>
      </w:r>
      <w:r>
        <w:rPr>
          <w:rFonts w:hint="eastAsia" w:ascii="仿宋_GB2312" w:hAnsi="仿宋_GB2312" w:eastAsia="仿宋_GB2312" w:cs="仿宋_GB2312"/>
          <w:color w:val="000000"/>
          <w:kern w:val="0"/>
          <w:sz w:val="32"/>
          <w:szCs w:val="32"/>
        </w:rPr>
        <w:t>级），依照国务院发布的《国家食品安全事故应急预案》规定执行；对重大食品安全事故（Ⅱ级）或以上的食品安全事故，依照《广西壮族自治区食品安全事故应急预案》的规定执行；对于较大食品安全事故（</w:t>
      </w:r>
      <w:r>
        <w:rPr>
          <w:rFonts w:hint="eastAsia" w:ascii="仿宋_GB2312" w:hAnsi="仿宋_GB2312" w:eastAsia="仿宋_GB2312" w:cs="仿宋_GB2312"/>
          <w:b/>
          <w:bCs/>
          <w:color w:val="000000"/>
          <w:kern w:val="0"/>
          <w:sz w:val="32"/>
          <w:szCs w:val="32"/>
        </w:rPr>
        <w:t>Ⅲ</w:t>
      </w:r>
      <w:r>
        <w:rPr>
          <w:rFonts w:hint="eastAsia" w:ascii="仿宋_GB2312" w:hAnsi="仿宋_GB2312" w:eastAsia="仿宋_GB2312" w:cs="仿宋_GB2312"/>
          <w:color w:val="000000"/>
          <w:kern w:val="0"/>
          <w:sz w:val="32"/>
          <w:szCs w:val="32"/>
        </w:rPr>
        <w:t>级），依照《柳州市食品安全事故应急预案》的规定执行。市预案或者柳南区其他专项应急预案启动后，需要同时启动本预案进行配合的，按照本预案规定的程序启动。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3" w:firstLineChars="200"/>
        <w:jc w:val="both"/>
        <w:textAlignment w:val="auto"/>
        <w:outlineLvl w:val="9"/>
        <w:rPr>
          <w:rFonts w:ascii="黑体" w:hAnsi="黑体" w:eastAsia="黑体" w:cs="黑体"/>
          <w:color w:val="000000"/>
          <w:kern w:val="0"/>
          <w:sz w:val="32"/>
          <w:szCs w:val="32"/>
        </w:rPr>
      </w:pPr>
      <w:r>
        <w:rPr>
          <w:rFonts w:hint="eastAsia" w:ascii="黑体" w:hAnsi="黑体" w:eastAsia="黑体" w:cs="黑体"/>
          <w:b/>
          <w:bCs/>
          <w:color w:val="000000"/>
          <w:kern w:val="0"/>
          <w:sz w:val="32"/>
          <w:szCs w:val="32"/>
        </w:rPr>
        <w:t>2</w:t>
      </w:r>
      <w:r>
        <w:rPr>
          <w:rFonts w:hint="eastAsia" w:ascii="黑体" w:hAnsi="黑体" w:eastAsia="黑体" w:cs="黑体"/>
          <w:color w:val="000000"/>
          <w:kern w:val="0"/>
          <w:sz w:val="32"/>
          <w:szCs w:val="32"/>
        </w:rPr>
        <w:t xml:space="preserve"> 组织机构与职责</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楷体_GB2312" w:hAnsi="仿宋_GB2312" w:eastAsia="楷体_GB2312" w:cs="仿宋_GB2312"/>
          <w:bCs/>
          <w:color w:val="000000"/>
          <w:kern w:val="0"/>
          <w:sz w:val="32"/>
          <w:szCs w:val="32"/>
        </w:rPr>
      </w:pPr>
      <w:r>
        <w:rPr>
          <w:rFonts w:hint="eastAsia" w:ascii="楷体_GB2312" w:hAnsi="仿宋_GB2312" w:eastAsia="楷体_GB2312" w:cs="仿宋_GB2312"/>
          <w:bCs/>
          <w:color w:val="000000"/>
          <w:kern w:val="0"/>
          <w:sz w:val="32"/>
          <w:szCs w:val="32"/>
        </w:rPr>
        <w:t>2.1 应急机制启动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食品安全事故发生后，区食安办会同卫生行政部门组织对事故进行分析评估，核定事故级别。一般食品安全事故，由区食安办会同区卫生健康局向区人民政府提出启动Ⅳ级响应的建议，经区人民政府批准后，成立区一般食品安全事故应急处置指挥部（以下简称指挥部），统一组织、协调和指挥事故应急处置工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Ⅰ级、Ⅱ级、Ⅲ级食品安全事故应急响应分别按照《国家食品安全事故应急预案》《广西壮族自治区食品安全事故应急预案》《柳州市食品安全事故应急预案》规定组织实施。当实施Ⅰ、Ⅱ级、Ⅲ级应急响应行动时，区人民政府应当按照相应的预案，启动应急响应，全力以赴组织救援，并及时向市人民政府报告救援工作进展情况。必要时，提请市人民政府、市食安办和相关部门对事发地的应急处置工作给予指导、支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Ⅳ级食品安全事故，由区人民政府组织成立相应应急处置指挥机构，统一组织开展本行政区域事故应急处置工作。必要时，市食安委、相关部门对区人民政府的应急处置工作给予指导和支持。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楷体_GB2312" w:hAnsi="仿宋_GB2312" w:eastAsia="楷体_GB2312" w:cs="仿宋_GB2312"/>
          <w:bCs/>
          <w:color w:val="000000"/>
          <w:kern w:val="0"/>
          <w:sz w:val="32"/>
          <w:szCs w:val="32"/>
        </w:rPr>
      </w:pPr>
      <w:r>
        <w:rPr>
          <w:rFonts w:hint="eastAsia" w:ascii="楷体_GB2312" w:hAnsi="仿宋_GB2312" w:eastAsia="楷体_GB2312" w:cs="仿宋_GB2312"/>
          <w:bCs/>
          <w:color w:val="000000"/>
          <w:kern w:val="0"/>
          <w:sz w:val="32"/>
          <w:szCs w:val="32"/>
        </w:rPr>
        <w:t>2.2 指挥部设置</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指挥部指挥长由区人民政府分管副区长担任，副指挥长由区人民政府办公室副主任、区食安办主任（</w:t>
      </w:r>
      <w:r>
        <w:rPr>
          <w:rFonts w:hint="eastAsia" w:ascii="仿宋_GB2312" w:hAnsi="仿宋_GB2312" w:eastAsia="仿宋_GB2312" w:cs="仿宋_GB2312"/>
          <w:kern w:val="0"/>
          <w:sz w:val="32"/>
          <w:szCs w:val="32"/>
        </w:rPr>
        <w:t>区市场监督管理局局长</w:t>
      </w:r>
      <w:r>
        <w:rPr>
          <w:rFonts w:hint="eastAsia" w:ascii="仿宋_GB2312" w:hAnsi="仿宋_GB2312" w:eastAsia="仿宋_GB2312" w:cs="仿宋_GB2312"/>
          <w:color w:val="000000"/>
          <w:kern w:val="0"/>
          <w:sz w:val="32"/>
          <w:szCs w:val="32"/>
        </w:rPr>
        <w:t>）担任，指挥部成员单位根据事故的性质和应急处置工作的需要确定，主要由区食品安全委员会成员单位和有关单位组成，包括</w:t>
      </w:r>
      <w:r>
        <w:rPr>
          <w:rFonts w:hint="eastAsia" w:ascii="仿宋_GB2312" w:hAnsi="仿宋_GB2312" w:eastAsia="仿宋_GB2312" w:cs="仿宋_GB2312"/>
          <w:color w:val="000000" w:themeColor="text1"/>
          <w:kern w:val="0"/>
          <w:sz w:val="32"/>
          <w:szCs w:val="32"/>
        </w:rPr>
        <w:t>：区食安办、区委宣传部</w:t>
      </w:r>
      <w:r>
        <w:rPr>
          <w:rFonts w:hint="eastAsia" w:ascii="仿宋_GB2312" w:hAnsi="仿宋_GB2312" w:eastAsia="仿宋_GB2312" w:cs="仿宋_GB2312"/>
          <w:bCs/>
          <w:color w:val="000000" w:themeColor="text1"/>
          <w:sz w:val="32"/>
          <w:szCs w:val="32"/>
        </w:rPr>
        <w:t>（新闻办、网信办）</w:t>
      </w:r>
      <w:r>
        <w:rPr>
          <w:rFonts w:hint="eastAsia" w:ascii="仿宋_GB2312" w:hAnsi="仿宋_GB2312" w:eastAsia="仿宋_GB2312" w:cs="仿宋_GB2312"/>
          <w:color w:val="000000" w:themeColor="text1"/>
          <w:kern w:val="0"/>
          <w:sz w:val="32"/>
          <w:szCs w:val="32"/>
        </w:rPr>
        <w:t>、区委政法委、区民族宗教事务局、</w:t>
      </w:r>
      <w:r>
        <w:rPr>
          <w:rFonts w:hint="eastAsia" w:ascii="仿宋_GB2312" w:hAnsi="仿宋_GB2312" w:eastAsia="仿宋_GB2312" w:cs="仿宋_GB2312"/>
          <w:color w:val="000000"/>
          <w:kern w:val="0"/>
          <w:sz w:val="32"/>
          <w:szCs w:val="32"/>
        </w:rPr>
        <w:t>区发展和改革局、区工业和信息化局、区教育局、区民政局、区司法局、区财政局、区自然资源局、区住房和城乡建设局、区交通运输局、区农业农村局、区商务局、区文化体育广电和旅游局、区卫生健康局、区市场监督管理局、区环卫所、柳南公安分局、柳南生态环境局，</w:t>
      </w:r>
      <w:r>
        <w:rPr>
          <w:rFonts w:hint="eastAsia" w:ascii="仿宋_GB2312" w:hAnsi="仿宋_GB2312" w:eastAsia="仿宋_GB2312" w:cs="仿宋_GB2312"/>
          <w:bCs/>
          <w:sz w:val="32"/>
          <w:szCs w:val="32"/>
        </w:rPr>
        <w:t>以及食品安全事故发生地的镇人民政府（街道办事处）</w:t>
      </w:r>
      <w:r>
        <w:rPr>
          <w:rFonts w:hint="eastAsia" w:ascii="仿宋_GB2312" w:hAnsi="仿宋_GB2312" w:eastAsia="仿宋_GB2312" w:cs="仿宋_GB2312"/>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楷体_GB2312" w:hAnsi="仿宋_GB2312" w:eastAsia="楷体_GB2312" w:cs="仿宋_GB2312"/>
          <w:bCs/>
          <w:color w:val="000000"/>
          <w:kern w:val="0"/>
          <w:sz w:val="32"/>
          <w:szCs w:val="32"/>
        </w:rPr>
      </w:pPr>
      <w:r>
        <w:rPr>
          <w:rFonts w:hint="eastAsia" w:ascii="楷体_GB2312" w:hAnsi="仿宋_GB2312" w:eastAsia="楷体_GB2312" w:cs="仿宋_GB2312"/>
          <w:bCs/>
          <w:color w:val="000000"/>
          <w:kern w:val="0"/>
          <w:sz w:val="32"/>
          <w:szCs w:val="32"/>
        </w:rPr>
        <w:t>2.3 指挥部职责</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指挥部负责统一组织、协调和指挥事故应急处置工作，研究重大应急决策和部署，组织发布事故的重要信息，审议批准指挥部办公室提交的应急处置工作报告，应急处置的其他工作。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楷体_GB2312" w:hAnsi="仿宋_GB2312" w:eastAsia="楷体_GB2312" w:cs="仿宋_GB2312"/>
          <w:bCs/>
          <w:color w:val="000000"/>
          <w:kern w:val="0"/>
          <w:sz w:val="32"/>
          <w:szCs w:val="32"/>
        </w:rPr>
      </w:pPr>
      <w:r>
        <w:rPr>
          <w:rFonts w:hint="eastAsia" w:ascii="楷体_GB2312" w:hAnsi="仿宋_GB2312" w:eastAsia="楷体_GB2312" w:cs="仿宋_GB2312"/>
          <w:bCs/>
          <w:color w:val="000000"/>
          <w:kern w:val="0"/>
          <w:sz w:val="32"/>
          <w:szCs w:val="32"/>
        </w:rPr>
        <w:t>2.4 指挥部办公室职责</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指挥部办公室承担指挥部的日常工作，主要负责贯彻落实指挥部的各项部署，组织实施事故应急处置工作。检查督促相关部门和事发地镇人</w:t>
      </w:r>
      <w:r>
        <w:rPr>
          <w:rFonts w:hint="eastAsia" w:ascii="仿宋_GB2312" w:hAnsi="仿宋_GB2312" w:eastAsia="仿宋_GB2312" w:cs="仿宋_GB2312"/>
          <w:color w:val="000000"/>
          <w:kern w:val="0"/>
          <w:sz w:val="32"/>
          <w:szCs w:val="32"/>
          <w:lang w:val="en-US" w:eastAsia="zh-CN"/>
        </w:rPr>
        <w:t>民</w:t>
      </w:r>
      <w:bookmarkStart w:id="0" w:name="_GoBack"/>
      <w:bookmarkEnd w:id="0"/>
      <w:r>
        <w:rPr>
          <w:rFonts w:hint="eastAsia" w:ascii="仿宋_GB2312" w:hAnsi="仿宋_GB2312" w:eastAsia="仿宋_GB2312" w:cs="仿宋_GB2312"/>
          <w:color w:val="000000"/>
          <w:kern w:val="0"/>
          <w:sz w:val="32"/>
          <w:szCs w:val="32"/>
        </w:rPr>
        <w:t>政府（街道办事处）做好各项应急处置工作，及时有效地控制事故，防止事态蔓延扩大。研究协调解决事故应急处理工作中的具体问题。向区人民政府、指挥部及其成员单位报告、通报事故应急处置的工作情况。负责信息管理，组织信息发布。建立会商、发文、信息发布和督查等制度，确保快速反应、高效处置。</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指挥部办公室设在区食安办。</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楷体_GB2312" w:hAnsi="仿宋_GB2312" w:eastAsia="楷体_GB2312" w:cs="仿宋_GB2312"/>
          <w:bCs/>
          <w:color w:val="000000"/>
          <w:kern w:val="0"/>
          <w:sz w:val="32"/>
          <w:szCs w:val="32"/>
        </w:rPr>
      </w:pPr>
      <w:r>
        <w:rPr>
          <w:rFonts w:hint="eastAsia" w:ascii="楷体_GB2312" w:hAnsi="仿宋_GB2312" w:eastAsia="楷体_GB2312" w:cs="仿宋_GB2312"/>
          <w:bCs/>
          <w:color w:val="000000"/>
          <w:kern w:val="0"/>
          <w:sz w:val="32"/>
          <w:szCs w:val="32"/>
        </w:rPr>
        <w:t>2.5 指挥部成员单位职责</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指挥部各成员单位在指挥部统一领导下开展工作，根据规定的工作职责，加强对事发地镇人民政府（街道办事处）的督促、指导，积极参与应急处置工作。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楷体_GB2312" w:hAnsi="仿宋_GB2312" w:eastAsia="楷体_GB2312" w:cs="仿宋_GB2312"/>
          <w:bCs/>
          <w:color w:val="000000"/>
          <w:kern w:val="0"/>
          <w:sz w:val="32"/>
          <w:szCs w:val="32"/>
        </w:rPr>
      </w:pPr>
      <w:r>
        <w:rPr>
          <w:rFonts w:hint="eastAsia" w:ascii="楷体_GB2312" w:hAnsi="仿宋_GB2312" w:eastAsia="楷体_GB2312" w:cs="仿宋_GB2312"/>
          <w:bCs/>
          <w:color w:val="000000"/>
          <w:kern w:val="0"/>
          <w:sz w:val="32"/>
          <w:szCs w:val="32"/>
        </w:rPr>
        <w:t>2.6 指挥部工作组设置及职责</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根据事故处置需要，指挥部可下设若干工作组，在指挥部的统一指挥下分别开展相关工作，并随时向指挥部办公室报告工作开展情况。</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bCs/>
          <w:color w:val="000000"/>
          <w:kern w:val="0"/>
          <w:sz w:val="32"/>
          <w:szCs w:val="32"/>
        </w:rPr>
        <w:t>（1）</w:t>
      </w:r>
      <w:r>
        <w:rPr>
          <w:rFonts w:hint="eastAsia" w:ascii="仿宋_GB2312" w:hAnsi="仿宋_GB2312" w:eastAsia="仿宋_GB2312" w:cs="仿宋_GB2312"/>
          <w:color w:val="000000"/>
          <w:kern w:val="0"/>
          <w:sz w:val="32"/>
          <w:szCs w:val="32"/>
        </w:rPr>
        <w:t>综合协调组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由区食安办牵头，负责组织协调各工作组开展应急处置工作，汇集、上报事故信息，提供后勤保障。完成指挥部办公室交办的其他工作。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（2）事故调查组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由区食安办牵头，会同区</w:t>
      </w:r>
      <w:r>
        <w:rPr>
          <w:rFonts w:hint="eastAsia" w:ascii="仿宋_GB2312" w:hAnsi="仿宋_GB2312" w:eastAsia="仿宋_GB2312" w:cs="仿宋_GB2312"/>
          <w:kern w:val="0"/>
          <w:sz w:val="32"/>
          <w:szCs w:val="32"/>
        </w:rPr>
        <w:t>卫生健康局</w:t>
      </w:r>
      <w:r>
        <w:rPr>
          <w:rFonts w:hint="eastAsia" w:ascii="仿宋_GB2312" w:hAnsi="仿宋_GB2312" w:eastAsia="仿宋_GB2312" w:cs="仿宋_GB2312"/>
          <w:color w:val="000000"/>
          <w:kern w:val="0"/>
          <w:sz w:val="32"/>
          <w:szCs w:val="32"/>
        </w:rPr>
        <w:t>、柳南公安分局及相关监管部门负责调查事故发生原因，评估事故影响，作出调查结论，提出事故防范意见。卫生行政部门负责开展食品安全事故的流行病学调查；对涉嫌犯罪的，由公安部门负责，督促、指导涉案地公安机关立案侦办，查清事实，依法追究刑事责任</w:t>
      </w:r>
      <w:r>
        <w:rPr>
          <w:rFonts w:hint="eastAsia" w:ascii="仿宋_GB2312" w:hAnsi="仿宋_GB2312" w:eastAsia="仿宋_GB2312" w:cs="仿宋_GB2312"/>
          <w:color w:val="000000" w:themeColor="text1"/>
          <w:kern w:val="0"/>
          <w:sz w:val="32"/>
          <w:szCs w:val="32"/>
        </w:rPr>
        <w:t>。</w:t>
      </w:r>
      <w:r>
        <w:rPr>
          <w:rFonts w:hint="eastAsia" w:ascii="仿宋_GB2312" w:hAnsi="仿宋_GB2312" w:eastAsia="仿宋_GB2312" w:cs="仿宋_GB2312"/>
          <w:color w:val="000000"/>
          <w:kern w:val="0"/>
          <w:sz w:val="32"/>
          <w:szCs w:val="32"/>
        </w:rPr>
        <w:t>根据实际需要，事故调查组可以设置在事发地或派出部分人员赴现场开展事故调查（简称前方工作组）。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（3）危害控制组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bCs/>
          <w:color w:val="000000"/>
          <w:kern w:val="0"/>
          <w:sz w:val="32"/>
          <w:szCs w:val="32"/>
        </w:rPr>
      </w:pPr>
      <w:r>
        <w:rPr>
          <w:rFonts w:hint="eastAsia" w:ascii="仿宋_GB2312" w:hAnsi="仿宋_GB2312" w:eastAsia="仿宋_GB2312" w:cs="仿宋_GB2312"/>
          <w:color w:val="000000"/>
          <w:kern w:val="0"/>
          <w:sz w:val="32"/>
          <w:szCs w:val="32"/>
        </w:rPr>
        <w:t>由事故发生环节的具体监管职能部门牵头，会同相关监管部门监督、指导事发地政府职能部门依法封存、查封、扣押或者责令召回、停止经营有关食品及其原料、食品添加剂及食品相关产</w:t>
      </w:r>
      <w:r>
        <w:rPr>
          <w:rFonts w:hint="eastAsia" w:ascii="仿宋_GB2312" w:hAnsi="仿宋_GB2312" w:eastAsia="仿宋_GB2312" w:cs="仿宋_GB2312"/>
          <w:bCs/>
          <w:color w:val="000000"/>
          <w:kern w:val="0"/>
          <w:sz w:val="32"/>
          <w:szCs w:val="32"/>
        </w:rPr>
        <w:t>品，严格控制流通渠道，追溯可疑食品，防止危害蔓延扩大。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（4）医疗救治组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由区卫生健康局牵头负责，结合事故调查组的调查情况，组织制定救治方案，建立救治绿色通道，开展医疗救治，指导相关卫生行政部门对健康受到危害的人员进行医疗救治，并及时向应急指挥部办公室报告发病及死亡人数。</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（5）检测评估组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bCs/>
          <w:color w:val="000000"/>
          <w:kern w:val="0"/>
          <w:sz w:val="32"/>
          <w:szCs w:val="32"/>
        </w:rPr>
      </w:pPr>
      <w:r>
        <w:rPr>
          <w:rFonts w:hint="eastAsia" w:ascii="仿宋_GB2312" w:hAnsi="仿宋_GB2312" w:eastAsia="仿宋_GB2312" w:cs="仿宋_GB2312"/>
          <w:color w:val="000000"/>
          <w:kern w:val="0"/>
          <w:sz w:val="32"/>
          <w:szCs w:val="32"/>
        </w:rPr>
        <w:t>由区食安办牵头，会同区卫生健康局等相关部门组织疾病预防控制和相关检测机构实施检测，综合分析各方检测数据，从技术角度查找事故原因和评估事故发展趋势，预测事故后果，为制定现场抢救方案和采取控制措施提供参考。卫生行政部门及时组织疾病预防控制机构开展流行病学调查与检测，相关部门及时组织检验机构开展抽样检测，尽快查找食品安全事故发生的原因。对超出柳南区检测能力的可疑样品应及时委托有资质的食品安全检测机构进行检测，检测与评估报告要及时上报指挥部办公</w:t>
      </w:r>
      <w:r>
        <w:rPr>
          <w:rFonts w:hint="eastAsia" w:ascii="仿宋_GB2312" w:hAnsi="仿宋_GB2312" w:eastAsia="仿宋_GB2312" w:cs="仿宋_GB2312"/>
          <w:bCs/>
          <w:color w:val="000000"/>
          <w:kern w:val="0"/>
          <w:sz w:val="32"/>
          <w:szCs w:val="32"/>
        </w:rPr>
        <w:t>室。</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（6）维护稳定组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由柳南公安分局牵头，指导事发地公安机关加强治安管理，维护社会稳定。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（7）新闻宣传组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由区食安办、区委宣传部牵头，会同区卫生健康局、柳南公安分局和相关食品安全监管部门等制订新闻发布和信息发布方案，组织事故处置宣传报道，受理记者到事故现场采访的申请和管理，做好互联网有关信息的管理和舆论引导，并指导相关部门开展信息管理和信息发布工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bCs/>
          <w:color w:val="000000"/>
          <w:kern w:val="0"/>
          <w:sz w:val="32"/>
          <w:szCs w:val="32"/>
        </w:rPr>
        <w:t>（8）</w:t>
      </w:r>
      <w:r>
        <w:rPr>
          <w:rFonts w:hint="eastAsia" w:ascii="仿宋_GB2312" w:hAnsi="仿宋_GB2312" w:eastAsia="仿宋_GB2312" w:cs="仿宋_GB2312"/>
          <w:color w:val="000000"/>
          <w:kern w:val="0"/>
          <w:sz w:val="32"/>
          <w:szCs w:val="32"/>
        </w:rPr>
        <w:t>专家组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由区食安办组建食品安全事故应急处置专家咨询委员会，为事故核实、级别核定、事故隐患预警及应急响应等相关工作提供技术咨询保障。在食品安全事故发生后，由专家咨询委员会视事故性质确定相关专业专家，成立事故应急专家组，负责对事故进行分析评估，为应急响应的级别调整和解除以及应急处置工作提供决策建议，协助分析事故原因及造成的危害，评估事故发展趋势，预测事故后果，为制定控制和防范措施提供技术咨询，必要时参与应急处置。</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bCs/>
          <w:color w:val="000000"/>
          <w:kern w:val="0"/>
          <w:sz w:val="32"/>
          <w:szCs w:val="32"/>
        </w:rPr>
        <w:t>（9）</w:t>
      </w:r>
      <w:r>
        <w:rPr>
          <w:rFonts w:hint="eastAsia" w:ascii="仿宋_GB2312" w:hAnsi="仿宋_GB2312" w:eastAsia="仿宋_GB2312" w:cs="仿宋_GB2312"/>
          <w:color w:val="000000"/>
          <w:kern w:val="0"/>
          <w:sz w:val="32"/>
          <w:szCs w:val="32"/>
        </w:rPr>
        <w:t>善后组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为处理食品安全事故的相关经济赔偿问题，可增设善后组，负责指导做好相关善后工作。由指挥部根据职责确定牵头单位，负责做好食品事故中死亡、伤病人员善后及其家属的安抚和经济赔偿等工作。保证食品安全事故应急资金、生活物资及时到位。</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楷体_GB2312" w:hAnsi="仿宋_GB2312" w:eastAsia="楷体_GB2312" w:cs="仿宋_GB2312"/>
          <w:bCs/>
          <w:color w:val="000000"/>
          <w:kern w:val="0"/>
          <w:sz w:val="32"/>
          <w:szCs w:val="32"/>
        </w:rPr>
      </w:pPr>
      <w:r>
        <w:rPr>
          <w:rFonts w:hint="eastAsia" w:ascii="楷体_GB2312" w:hAnsi="仿宋_GB2312" w:eastAsia="楷体_GB2312" w:cs="仿宋_GB2312"/>
          <w:bCs/>
          <w:color w:val="000000"/>
          <w:kern w:val="0"/>
          <w:sz w:val="32"/>
          <w:szCs w:val="32"/>
        </w:rPr>
        <w:t>2.7 应急处置专业技术机构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医疗、疾病预防控制、检验检测以及各有关部门的食品安全相关技术机构作为食品安全事故应急处置专业技术机构，在指挥部的领导下，开展应急处置相关技术工作。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3" w:firstLineChars="200"/>
        <w:jc w:val="both"/>
        <w:textAlignment w:val="auto"/>
        <w:outlineLvl w:val="9"/>
        <w:rPr>
          <w:rFonts w:ascii="黑体" w:hAnsi="黑体" w:eastAsia="黑体" w:cs="黑体"/>
          <w:color w:val="000000"/>
          <w:kern w:val="0"/>
          <w:sz w:val="32"/>
          <w:szCs w:val="32"/>
        </w:rPr>
      </w:pPr>
      <w:r>
        <w:rPr>
          <w:rFonts w:hint="eastAsia" w:ascii="黑体" w:hAnsi="黑体" w:eastAsia="黑体" w:cs="黑体"/>
          <w:b/>
          <w:bCs/>
          <w:color w:val="000000"/>
          <w:kern w:val="0"/>
          <w:sz w:val="32"/>
          <w:szCs w:val="32"/>
        </w:rPr>
        <w:t>3</w:t>
      </w:r>
      <w:r>
        <w:rPr>
          <w:rFonts w:hint="eastAsia" w:ascii="黑体" w:hAnsi="黑体" w:eastAsia="黑体" w:cs="黑体"/>
          <w:color w:val="000000"/>
          <w:kern w:val="0"/>
          <w:sz w:val="32"/>
          <w:szCs w:val="32"/>
        </w:rPr>
        <w:t xml:space="preserve"> 监测、预警、报告与评估</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楷体_GB2312" w:hAnsi="仿宋_GB2312" w:eastAsia="楷体_GB2312" w:cs="仿宋_GB2312"/>
          <w:bCs/>
          <w:color w:val="000000"/>
          <w:kern w:val="0"/>
          <w:sz w:val="32"/>
          <w:szCs w:val="32"/>
        </w:rPr>
      </w:pPr>
      <w:r>
        <w:rPr>
          <w:rFonts w:hint="eastAsia" w:ascii="楷体_GB2312" w:hAnsi="仿宋_GB2312" w:eastAsia="楷体_GB2312" w:cs="仿宋_GB2312"/>
          <w:bCs/>
          <w:color w:val="000000"/>
          <w:kern w:val="0"/>
          <w:sz w:val="32"/>
          <w:szCs w:val="32"/>
        </w:rPr>
        <w:t>3.1 监测</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bCs/>
          <w:color w:val="000000"/>
          <w:kern w:val="0"/>
          <w:sz w:val="32"/>
          <w:szCs w:val="32"/>
        </w:rPr>
        <w:t>3.1.1</w:t>
      </w:r>
      <w:r>
        <w:rPr>
          <w:rFonts w:hint="eastAsia" w:ascii="仿宋_GB2312" w:hAnsi="仿宋_GB2312" w:eastAsia="仿宋_GB2312" w:cs="仿宋_GB2312"/>
          <w:color w:val="000000"/>
          <w:kern w:val="0"/>
          <w:sz w:val="32"/>
          <w:szCs w:val="32"/>
        </w:rPr>
        <w:t>区卫生健康局会同有关监管部门建立和完善食品安全事故风险监测体系和工作机制，对食品安全风险实行动态监控。有关监管部门建立健全食品安全隐患排查整改工作机制，发现食品安全隐患或问题，要及时通报卫生行政部门和有关单位，报告区食安办，依法及时采取有效控制措施，防止事故发生或事态进一步扩大。对可能造成公众健康严重损害的重大食品安全预警信息，区食安办应及时向柳南区有关部门、有可能受损害的镇人民政府（街道办事处）通报，必要时向新闻媒体通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bCs/>
          <w:color w:val="000000"/>
          <w:kern w:val="0"/>
          <w:sz w:val="32"/>
          <w:szCs w:val="32"/>
        </w:rPr>
        <w:t>3.1.2</w:t>
      </w:r>
      <w:r>
        <w:rPr>
          <w:rFonts w:hint="eastAsia" w:ascii="仿宋_GB2312" w:hAnsi="仿宋_GB2312" w:eastAsia="仿宋_GB2312" w:cs="仿宋_GB2312"/>
          <w:color w:val="000000"/>
          <w:kern w:val="0"/>
          <w:sz w:val="32"/>
          <w:szCs w:val="32"/>
        </w:rPr>
        <w:t xml:space="preserve"> 区卫生健康局会同有关部门根据国家、自治区、柳州市食品安全风险监测计划和柳南区实际需要，在综合利用现有监测机构能力的基础上，制定和实施加强柳南区食品安全风险监测能力建设规划，建立覆盖柳南区的食品安全风险监测体系，重点监测食源性疾病、食品污染、食品中有害因素等。各有关部门及时向区卫生健康局通报相关情况。</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color w:val="000000"/>
          <w:spacing w:val="-6"/>
          <w:kern w:val="0"/>
          <w:sz w:val="32"/>
          <w:szCs w:val="32"/>
        </w:rPr>
      </w:pPr>
      <w:r>
        <w:rPr>
          <w:rFonts w:hint="eastAsia" w:ascii="仿宋_GB2312" w:hAnsi="仿宋_GB2312" w:eastAsia="仿宋_GB2312" w:cs="仿宋_GB2312"/>
          <w:bCs/>
          <w:color w:val="000000"/>
          <w:kern w:val="0"/>
          <w:sz w:val="32"/>
          <w:szCs w:val="32"/>
        </w:rPr>
        <w:t>3.1.3</w:t>
      </w:r>
      <w:r>
        <w:rPr>
          <w:rFonts w:hint="eastAsia" w:ascii="仿宋_GB2312" w:hAnsi="仿宋_GB2312" w:eastAsia="仿宋_GB2312" w:cs="仿宋_GB2312"/>
          <w:color w:val="000000"/>
          <w:kern w:val="0"/>
          <w:sz w:val="32"/>
          <w:szCs w:val="32"/>
        </w:rPr>
        <w:t xml:space="preserve"> 区卫生健康局负责食品安全风险监测信息的汇总、分析和处理。根据风险监测情况，必要时组织相关单位和有关专家，分析区食品安全风险形势，对有关食品安全风险信息、监测数据进行评估，并根据食源性疾病、食品污染、食品中有害因素等情况，对发生食品安全事故的可能性、范围、种类、危害、影响等进行研判，对可能具有较高程度安全风险的食品，提出食品安全风</w:t>
      </w:r>
      <w:r>
        <w:rPr>
          <w:rFonts w:hint="eastAsia" w:ascii="仿宋_GB2312" w:hAnsi="仿宋_GB2312" w:eastAsia="仿宋_GB2312" w:cs="仿宋_GB2312"/>
          <w:color w:val="000000"/>
          <w:spacing w:val="-6"/>
          <w:kern w:val="0"/>
          <w:sz w:val="32"/>
          <w:szCs w:val="32"/>
        </w:rPr>
        <w:t>险警示建议，报告区食安办，通报有关部门。区食安办根据食品安全风险监测结果，组织有关单位对食品安全状况进行综合分析，并及时提出食品安全预警信息。各部门要迅速采取针对性措施。</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3.1.4</w:t>
      </w:r>
      <w:r>
        <w:rPr>
          <w:rFonts w:hint="eastAsia" w:ascii="仿宋_GB2312" w:hAnsi="仿宋_GB2312" w:eastAsia="仿宋_GB2312" w:cs="仿宋_GB2312"/>
          <w:kern w:val="0"/>
          <w:sz w:val="32"/>
          <w:szCs w:val="32"/>
        </w:rPr>
        <w:t xml:space="preserve"> 建立举报制度。任何单位和个人有权向各级人民政府及有关部门举报食品安全事件和隐患，以及相关责任部门、单位、人员不履行或者不按规定履行食品安全监管职责的行为。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有关部门接到举报后，应当及时组织或者通报相关部门，对举报事项进行调查核实，将有可能影响食品安全的举报信息报送</w:t>
      </w:r>
      <w:r>
        <w:rPr>
          <w:rFonts w:hint="eastAsia" w:ascii="仿宋_GB2312" w:hAnsi="仿宋_GB2312" w:eastAsia="仿宋_GB2312" w:cs="仿宋_GB2312"/>
          <w:color w:val="000000"/>
          <w:kern w:val="0"/>
          <w:sz w:val="32"/>
          <w:szCs w:val="32"/>
        </w:rPr>
        <w:t>区食安办</w:t>
      </w:r>
      <w:r>
        <w:rPr>
          <w:rFonts w:hint="eastAsia" w:ascii="仿宋_GB2312" w:hAnsi="仿宋_GB2312" w:eastAsia="仿宋_GB2312" w:cs="仿宋_GB2312"/>
          <w:kern w:val="0"/>
          <w:sz w:val="32"/>
          <w:szCs w:val="32"/>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楷体_GB2312" w:hAnsi="仿宋_GB2312" w:eastAsia="楷体_GB2312" w:cs="仿宋_GB2312"/>
          <w:bCs/>
          <w:color w:val="000000"/>
          <w:kern w:val="0"/>
          <w:sz w:val="32"/>
          <w:szCs w:val="32"/>
        </w:rPr>
      </w:pPr>
      <w:r>
        <w:rPr>
          <w:rFonts w:hint="eastAsia" w:ascii="楷体_GB2312" w:hAnsi="仿宋_GB2312" w:eastAsia="楷体_GB2312" w:cs="仿宋_GB2312"/>
          <w:bCs/>
          <w:color w:val="000000"/>
          <w:kern w:val="0"/>
          <w:sz w:val="32"/>
          <w:szCs w:val="32"/>
        </w:rPr>
        <w:t>3.2 预警</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3.2.1</w:t>
      </w:r>
      <w:r>
        <w:rPr>
          <w:rFonts w:hint="eastAsia" w:ascii="仿宋_GB2312" w:hAnsi="仿宋_GB2312" w:eastAsia="仿宋_GB2312" w:cs="仿宋_GB2312"/>
          <w:kern w:val="0"/>
          <w:sz w:val="32"/>
          <w:szCs w:val="32"/>
        </w:rPr>
        <w:t xml:space="preserve"> 建立健全食品安全预警制度</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区食安办</w:t>
      </w:r>
      <w:r>
        <w:rPr>
          <w:rFonts w:hint="eastAsia" w:ascii="仿宋_GB2312" w:hAnsi="仿宋_GB2312" w:eastAsia="仿宋_GB2312" w:cs="仿宋_GB2312"/>
          <w:kern w:val="0"/>
          <w:sz w:val="32"/>
          <w:szCs w:val="32"/>
        </w:rPr>
        <w:t>负责本行政区域食品安全预警综合管理工作。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3.2.2</w:t>
      </w:r>
      <w:r>
        <w:rPr>
          <w:rFonts w:hint="eastAsia" w:ascii="仿宋_GB2312" w:hAnsi="仿宋_GB2312" w:eastAsia="仿宋_GB2312" w:cs="仿宋_GB2312"/>
          <w:kern w:val="0"/>
          <w:sz w:val="32"/>
          <w:szCs w:val="32"/>
        </w:rPr>
        <w:t xml:space="preserve"> 预警发布和解除</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照食品安全事故发生的紧急程度、发展势态和可能造成的危害程度分为一级、二级、三级和四级，分别用红色、橙色、黄色和蓝色标示，一级为最高级别。根据风险监测结果和综合分析结果，对可能发生的食品安全事故，由</w:t>
      </w:r>
      <w:r>
        <w:rPr>
          <w:rFonts w:hint="eastAsia" w:ascii="仿宋_GB2312" w:hAnsi="仿宋_GB2312" w:eastAsia="仿宋_GB2312" w:cs="仿宋_GB2312"/>
          <w:color w:val="0070C0"/>
          <w:kern w:val="0"/>
          <w:sz w:val="32"/>
          <w:szCs w:val="32"/>
        </w:rPr>
        <w:t>县级以上</w:t>
      </w:r>
      <w:r>
        <w:rPr>
          <w:rFonts w:hint="eastAsia" w:ascii="仿宋_GB2312" w:hAnsi="仿宋_GB2312" w:eastAsia="仿宋_GB2312" w:cs="仿宋_GB2312"/>
          <w:kern w:val="0"/>
          <w:sz w:val="32"/>
          <w:szCs w:val="32"/>
        </w:rPr>
        <w:t>人民政府根据相关规定发布相应级别的预警。</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bCs/>
          <w:kern w:val="0"/>
          <w:sz w:val="32"/>
          <w:szCs w:val="32"/>
        </w:rPr>
        <w:t>1</w:t>
      </w:r>
      <w:r>
        <w:rPr>
          <w:rFonts w:hint="eastAsia" w:ascii="仿宋_GB2312" w:hAnsi="仿宋_GB2312" w:eastAsia="仿宋_GB2312" w:cs="仿宋_GB2312"/>
          <w:kern w:val="0"/>
          <w:sz w:val="32"/>
          <w:szCs w:val="32"/>
        </w:rPr>
        <w:t>）对于可能发生一般食品安全事故的预警，由</w:t>
      </w:r>
      <w:r>
        <w:rPr>
          <w:rFonts w:hint="eastAsia" w:ascii="仿宋_GB2312" w:hAnsi="仿宋_GB2312" w:eastAsia="仿宋_GB2312" w:cs="仿宋_GB2312"/>
          <w:color w:val="000000"/>
          <w:kern w:val="0"/>
          <w:sz w:val="32"/>
          <w:szCs w:val="32"/>
        </w:rPr>
        <w:t>区食安办</w:t>
      </w:r>
      <w:r>
        <w:rPr>
          <w:rFonts w:hint="eastAsia" w:ascii="仿宋_GB2312" w:hAnsi="仿宋_GB2312" w:eastAsia="仿宋_GB2312" w:cs="仿宋_GB2312"/>
          <w:kern w:val="0"/>
          <w:sz w:val="32"/>
          <w:szCs w:val="32"/>
        </w:rPr>
        <w:t>会同</w:t>
      </w:r>
      <w:r>
        <w:rPr>
          <w:rFonts w:hint="eastAsia" w:ascii="仿宋_GB2312" w:hAnsi="仿宋_GB2312" w:eastAsia="仿宋_GB2312" w:cs="仿宋_GB2312"/>
          <w:color w:val="000000"/>
          <w:kern w:val="0"/>
          <w:sz w:val="32"/>
          <w:szCs w:val="32"/>
        </w:rPr>
        <w:t>区卫生健康局</w:t>
      </w:r>
      <w:r>
        <w:rPr>
          <w:rFonts w:hint="eastAsia" w:ascii="仿宋_GB2312" w:hAnsi="仿宋_GB2312" w:eastAsia="仿宋_GB2312" w:cs="仿宋_GB2312"/>
          <w:kern w:val="0"/>
          <w:sz w:val="32"/>
          <w:szCs w:val="32"/>
        </w:rPr>
        <w:t>提出预警建议，报区人民政府发布和解除。在提出预警建议前，</w:t>
      </w:r>
      <w:r>
        <w:rPr>
          <w:rFonts w:hint="eastAsia" w:ascii="仿宋_GB2312" w:hAnsi="仿宋_GB2312" w:eastAsia="仿宋_GB2312" w:cs="仿宋_GB2312"/>
          <w:color w:val="000000"/>
          <w:kern w:val="0"/>
          <w:sz w:val="32"/>
          <w:szCs w:val="32"/>
        </w:rPr>
        <w:t>区食安办</w:t>
      </w:r>
      <w:r>
        <w:rPr>
          <w:rFonts w:hint="eastAsia" w:ascii="仿宋_GB2312" w:hAnsi="仿宋_GB2312" w:eastAsia="仿宋_GB2312" w:cs="仿宋_GB2312"/>
          <w:kern w:val="0"/>
          <w:sz w:val="32"/>
          <w:szCs w:val="32"/>
        </w:rPr>
        <w:t>应当征求相关单位和有关专家的意见。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bCs/>
          <w:kern w:val="0"/>
          <w:sz w:val="32"/>
          <w:szCs w:val="32"/>
        </w:rPr>
        <w:t>2</w:t>
      </w:r>
      <w:r>
        <w:rPr>
          <w:rFonts w:hint="eastAsia" w:ascii="仿宋_GB2312" w:hAnsi="仿宋_GB2312" w:eastAsia="仿宋_GB2312" w:cs="仿宋_GB2312"/>
          <w:kern w:val="0"/>
          <w:sz w:val="32"/>
          <w:szCs w:val="32"/>
        </w:rPr>
        <w:t>）对于可能影响其他县（区）的食品安全预警信息，经区人民政府批准后，及时上报市食安办，并视情况向可能受到影响的相关县（区）进行通报。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bCs/>
          <w:kern w:val="0"/>
          <w:sz w:val="32"/>
          <w:szCs w:val="32"/>
        </w:rPr>
        <w:t>3</w:t>
      </w:r>
      <w:r>
        <w:rPr>
          <w:rFonts w:hint="eastAsia" w:ascii="仿宋_GB2312" w:hAnsi="仿宋_GB2312" w:eastAsia="仿宋_GB2312" w:cs="仿宋_GB2312"/>
          <w:kern w:val="0"/>
          <w:sz w:val="32"/>
          <w:szCs w:val="32"/>
        </w:rPr>
        <w:t>）预警信息包括食品安全事故的类别、预警级别、起始时间、可能影响范围、警示事项、应采取的措施和发布机关等。</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bCs/>
          <w:kern w:val="0"/>
          <w:sz w:val="32"/>
          <w:szCs w:val="32"/>
        </w:rPr>
        <w:t>4</w:t>
      </w:r>
      <w:r>
        <w:rPr>
          <w:rFonts w:hint="eastAsia" w:ascii="仿宋_GB2312" w:hAnsi="仿宋_GB2312" w:eastAsia="仿宋_GB2312" w:cs="仿宋_GB2312"/>
          <w:kern w:val="0"/>
          <w:sz w:val="32"/>
          <w:szCs w:val="32"/>
        </w:rPr>
        <w:t>）国家相关法律、法规或规范性文件对食品安全预警工作另有规定的，依照其规定执行。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3.2.3</w:t>
      </w:r>
      <w:r>
        <w:rPr>
          <w:rFonts w:hint="eastAsia" w:ascii="仿宋_GB2312" w:hAnsi="仿宋_GB2312" w:eastAsia="仿宋_GB2312" w:cs="仿宋_GB2312"/>
          <w:kern w:val="0"/>
          <w:sz w:val="32"/>
          <w:szCs w:val="32"/>
        </w:rPr>
        <w:t xml:space="preserve"> 预警响应</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预警信息发布后，</w:t>
      </w:r>
      <w:r>
        <w:rPr>
          <w:rFonts w:hint="eastAsia" w:ascii="仿宋_GB2312" w:hAnsi="仿宋_GB2312" w:eastAsia="仿宋_GB2312" w:cs="仿宋_GB2312"/>
          <w:color w:val="000000"/>
          <w:kern w:val="0"/>
          <w:sz w:val="32"/>
          <w:szCs w:val="32"/>
        </w:rPr>
        <w:t>区食安办</w:t>
      </w:r>
      <w:r>
        <w:rPr>
          <w:rFonts w:hint="eastAsia" w:ascii="仿宋_GB2312" w:hAnsi="仿宋_GB2312" w:eastAsia="仿宋_GB2312" w:cs="仿宋_GB2312"/>
          <w:kern w:val="0"/>
          <w:sz w:val="32"/>
          <w:szCs w:val="32"/>
        </w:rPr>
        <w:t>、各相关部门（单位）应当立即做出预警响应。</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bCs/>
          <w:kern w:val="0"/>
          <w:sz w:val="32"/>
          <w:szCs w:val="32"/>
        </w:rPr>
        <w:t>1</w:t>
      </w:r>
      <w:r>
        <w:rPr>
          <w:rFonts w:hint="eastAsia" w:ascii="仿宋_GB2312" w:hAnsi="仿宋_GB2312" w:eastAsia="仿宋_GB2312" w:cs="仿宋_GB2312"/>
          <w:kern w:val="0"/>
          <w:sz w:val="32"/>
          <w:szCs w:val="32"/>
        </w:rPr>
        <w:t>）</w:t>
      </w:r>
      <w:r>
        <w:rPr>
          <w:rFonts w:hint="eastAsia" w:ascii="仿宋_GB2312" w:hAnsi="仿宋_GB2312" w:eastAsia="仿宋_GB2312" w:cs="仿宋_GB2312"/>
          <w:color w:val="000000"/>
          <w:kern w:val="0"/>
          <w:sz w:val="32"/>
          <w:szCs w:val="32"/>
        </w:rPr>
        <w:t>区食安办</w:t>
      </w:r>
      <w:r>
        <w:rPr>
          <w:rFonts w:hint="eastAsia" w:ascii="仿宋_GB2312" w:hAnsi="仿宋_GB2312" w:eastAsia="仿宋_GB2312" w:cs="仿宋_GB2312"/>
          <w:kern w:val="0"/>
          <w:sz w:val="32"/>
          <w:szCs w:val="32"/>
        </w:rPr>
        <w:t>应当组织有关部门（单位）做好食品安全预警信息的宣传与相关情况通报工作；密切跟踪事态进展情况，组织有关部门和机构、技术人员和专家学者，适时对食品安全预警信息进行分析评估，研判发生食品安全事故的可能性大小、影响范围和危害程度；对相关信息的报道进行跟踪、管理，防止炒作和不实信息的传播。</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bCs/>
          <w:kern w:val="0"/>
          <w:sz w:val="32"/>
          <w:szCs w:val="32"/>
        </w:rPr>
        <w:t>2</w:t>
      </w:r>
      <w:r>
        <w:rPr>
          <w:rFonts w:hint="eastAsia" w:ascii="仿宋_GB2312" w:hAnsi="仿宋_GB2312" w:eastAsia="仿宋_GB2312" w:cs="仿宋_GB2312"/>
          <w:kern w:val="0"/>
          <w:sz w:val="32"/>
          <w:szCs w:val="32"/>
        </w:rPr>
        <w:t>）各相关部门（单位）应实行 24 小时值守，保持通信联络畅通，做好应急响应准备，确保有关人员 2 小时内完成集结，确保防护、救援设施装备和应急物资等处于备用状态。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bCs/>
          <w:kern w:val="0"/>
          <w:sz w:val="32"/>
          <w:szCs w:val="32"/>
        </w:rPr>
        <w:t>3</w:t>
      </w:r>
      <w:r>
        <w:rPr>
          <w:rFonts w:hint="eastAsia" w:ascii="仿宋_GB2312" w:hAnsi="仿宋_GB2312" w:eastAsia="仿宋_GB2312" w:cs="仿宋_GB2312"/>
          <w:kern w:val="0"/>
          <w:sz w:val="32"/>
          <w:szCs w:val="32"/>
        </w:rPr>
        <w:t>）对于可能对人体造成危害的食品及相关产品，区市场监督管理局依据《食品安全法》等相关法律规定，可以采取封存、查封、扣押、责令停止生产经营等临时控制措施，并同时公布临时控制措施实施的对象、范围、措施种类、实施期限、解除期限以及救济途径等内容。预警解除后，区市场监督管理局应当及时发布解除临时控制措施的信息。</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3.2.4</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color w:val="000000"/>
          <w:kern w:val="0"/>
          <w:sz w:val="32"/>
          <w:szCs w:val="32"/>
        </w:rPr>
        <w:t>区食安办</w:t>
      </w:r>
      <w:r>
        <w:rPr>
          <w:rFonts w:hint="eastAsia" w:ascii="仿宋_GB2312" w:hAnsi="仿宋_GB2312" w:eastAsia="仿宋_GB2312" w:cs="仿宋_GB2312"/>
          <w:kern w:val="0"/>
          <w:sz w:val="32"/>
          <w:szCs w:val="32"/>
        </w:rPr>
        <w:t>依据事件的发展、变化情况、影响程度和应急专家组的意见，向区人民政府提出调整预警级别的建议。区人民政府应当按照有关规定适时调整预警级别并重新发布。</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3.2.5</w:t>
      </w:r>
      <w:r>
        <w:rPr>
          <w:rFonts w:hint="eastAsia" w:ascii="仿宋_GB2312" w:hAnsi="仿宋_GB2312" w:eastAsia="仿宋_GB2312" w:cs="仿宋_GB2312"/>
          <w:kern w:val="0"/>
          <w:sz w:val="32"/>
          <w:szCs w:val="32"/>
        </w:rPr>
        <w:t xml:space="preserve"> 当确定食品安全事故不可能发生或危险已经解除时，预警信息应当按照“谁发布、谁解除”的原则，由发布单位按照预警信息发布程序报经批准后，宣布解除预警，并通报相关部门。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3.2.6</w:t>
      </w:r>
      <w:r>
        <w:rPr>
          <w:rFonts w:hint="eastAsia" w:ascii="仿宋_GB2312" w:hAnsi="仿宋_GB2312" w:eastAsia="仿宋_GB2312" w:cs="仿宋_GB2312"/>
          <w:kern w:val="0"/>
          <w:sz w:val="32"/>
          <w:szCs w:val="32"/>
        </w:rPr>
        <w:t xml:space="preserve"> 预警信息的发布、调整和解除可通过广播、电视、报刊、互联网、区域短信、宣传车等方式进行，对老幼病残孕等特殊人群以及学校等特殊场所应当采取有针对性的公告方式。</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楷体_GB2312" w:hAnsi="仿宋_GB2312" w:eastAsia="楷体_GB2312" w:cs="仿宋_GB2312"/>
          <w:kern w:val="0"/>
          <w:sz w:val="32"/>
          <w:szCs w:val="32"/>
        </w:rPr>
      </w:pPr>
      <w:r>
        <w:rPr>
          <w:rFonts w:hint="eastAsia" w:ascii="楷体_GB2312" w:hAnsi="仿宋_GB2312" w:eastAsia="楷体_GB2312" w:cs="仿宋_GB2312"/>
          <w:bCs/>
          <w:kern w:val="0"/>
          <w:sz w:val="32"/>
          <w:szCs w:val="32"/>
        </w:rPr>
        <w:t>3.3</w:t>
      </w:r>
      <w:r>
        <w:rPr>
          <w:rFonts w:hint="eastAsia" w:ascii="楷体_GB2312" w:hAnsi="仿宋_GB2312" w:eastAsia="楷体_GB2312" w:cs="仿宋_GB2312"/>
          <w:kern w:val="0"/>
          <w:sz w:val="32"/>
          <w:szCs w:val="32"/>
        </w:rPr>
        <w:t xml:space="preserve"> 事故报告</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3.3.1</w:t>
      </w:r>
      <w:r>
        <w:rPr>
          <w:rFonts w:hint="eastAsia" w:ascii="仿宋_GB2312" w:hAnsi="仿宋_GB2312" w:eastAsia="仿宋_GB2312" w:cs="仿宋_GB2312"/>
          <w:kern w:val="0"/>
          <w:sz w:val="32"/>
          <w:szCs w:val="32"/>
        </w:rPr>
        <w:t xml:space="preserve"> 事故信息来源</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bCs/>
          <w:kern w:val="0"/>
          <w:sz w:val="32"/>
          <w:szCs w:val="32"/>
        </w:rPr>
        <w:t>1</w:t>
      </w:r>
      <w:r>
        <w:rPr>
          <w:rFonts w:hint="eastAsia" w:ascii="仿宋_GB2312" w:hAnsi="仿宋_GB2312" w:eastAsia="仿宋_GB2312" w:cs="仿宋_GB2312"/>
          <w:kern w:val="0"/>
          <w:sz w:val="32"/>
          <w:szCs w:val="32"/>
        </w:rPr>
        <w:t>）食品安全事故发生单位与引发食品安全事故食品的生产经营单位报告的信息；</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bCs/>
          <w:kern w:val="0"/>
          <w:sz w:val="32"/>
          <w:szCs w:val="32"/>
        </w:rPr>
        <w:t>2</w:t>
      </w:r>
      <w:r>
        <w:rPr>
          <w:rFonts w:hint="eastAsia" w:ascii="仿宋_GB2312" w:hAnsi="仿宋_GB2312" w:eastAsia="仿宋_GB2312" w:cs="仿宋_GB2312"/>
          <w:kern w:val="0"/>
          <w:sz w:val="32"/>
          <w:szCs w:val="32"/>
        </w:rPr>
        <w:t>）医疗机构报告的信息；</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bCs/>
          <w:kern w:val="0"/>
          <w:sz w:val="32"/>
          <w:szCs w:val="32"/>
        </w:rPr>
        <w:t>3</w:t>
      </w:r>
      <w:r>
        <w:rPr>
          <w:rFonts w:hint="eastAsia" w:ascii="仿宋_GB2312" w:hAnsi="仿宋_GB2312" w:eastAsia="仿宋_GB2312" w:cs="仿宋_GB2312"/>
          <w:kern w:val="0"/>
          <w:sz w:val="32"/>
          <w:szCs w:val="32"/>
        </w:rPr>
        <w:t>）疾病预防控制机构突发公共卫生事件报告系统的报告信息；</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bCs/>
          <w:kern w:val="0"/>
          <w:sz w:val="32"/>
          <w:szCs w:val="32"/>
        </w:rPr>
        <w:t>4</w:t>
      </w:r>
      <w:r>
        <w:rPr>
          <w:rFonts w:hint="eastAsia" w:ascii="仿宋_GB2312" w:hAnsi="仿宋_GB2312" w:eastAsia="仿宋_GB2312" w:cs="仿宋_GB2312"/>
          <w:kern w:val="0"/>
          <w:sz w:val="32"/>
          <w:szCs w:val="32"/>
        </w:rPr>
        <w:t>）食品安全相关技术机构监测、日常检测和分析结果；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bCs/>
          <w:kern w:val="0"/>
          <w:sz w:val="32"/>
          <w:szCs w:val="32"/>
        </w:rPr>
        <w:t>5</w:t>
      </w:r>
      <w:r>
        <w:rPr>
          <w:rFonts w:hint="eastAsia" w:ascii="仿宋_GB2312" w:hAnsi="仿宋_GB2312" w:eastAsia="仿宋_GB2312" w:cs="仿宋_GB2312"/>
          <w:kern w:val="0"/>
          <w:sz w:val="32"/>
          <w:szCs w:val="32"/>
        </w:rPr>
        <w:t>）经核实的公众举报信息；</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bCs/>
          <w:kern w:val="0"/>
          <w:sz w:val="32"/>
          <w:szCs w:val="32"/>
        </w:rPr>
        <w:t>6</w:t>
      </w:r>
      <w:r>
        <w:rPr>
          <w:rFonts w:hint="eastAsia" w:ascii="仿宋_GB2312" w:hAnsi="仿宋_GB2312" w:eastAsia="仿宋_GB2312" w:cs="仿宋_GB2312"/>
          <w:kern w:val="0"/>
          <w:sz w:val="32"/>
          <w:szCs w:val="32"/>
        </w:rPr>
        <w:t>）经核实的媒体披露与报道信息；</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bCs/>
          <w:kern w:val="0"/>
          <w:sz w:val="32"/>
          <w:szCs w:val="32"/>
        </w:rPr>
        <w:t>7</w:t>
      </w:r>
      <w:r>
        <w:rPr>
          <w:rFonts w:hint="eastAsia" w:ascii="仿宋_GB2312" w:hAnsi="仿宋_GB2312" w:eastAsia="仿宋_GB2312" w:cs="仿宋_GB2312"/>
          <w:kern w:val="0"/>
          <w:sz w:val="32"/>
          <w:szCs w:val="32"/>
        </w:rPr>
        <w:t>）有关权威机构、其他县（区）通报柳南区信息。</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3.3.2</w:t>
      </w:r>
      <w:r>
        <w:rPr>
          <w:rFonts w:hint="eastAsia" w:ascii="仿宋_GB2312" w:hAnsi="仿宋_GB2312" w:eastAsia="仿宋_GB2312" w:cs="仿宋_GB2312"/>
          <w:kern w:val="0"/>
          <w:sz w:val="32"/>
          <w:szCs w:val="32"/>
        </w:rPr>
        <w:t xml:space="preserve"> 报告主体、程序和时限</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bCs/>
          <w:kern w:val="0"/>
          <w:sz w:val="32"/>
          <w:szCs w:val="32"/>
        </w:rPr>
        <w:t>1</w:t>
      </w:r>
      <w:r>
        <w:rPr>
          <w:rFonts w:hint="eastAsia" w:ascii="仿宋_GB2312" w:hAnsi="仿宋_GB2312" w:eastAsia="仿宋_GB2312" w:cs="仿宋_GB2312"/>
          <w:kern w:val="0"/>
          <w:sz w:val="32"/>
          <w:szCs w:val="32"/>
        </w:rPr>
        <w:t>）柳南区食品生产经营者发现其生产经营的食品造成或者可能造成公众健康损害的情况和信息，应当立即向</w:t>
      </w:r>
      <w:r>
        <w:rPr>
          <w:rFonts w:hint="eastAsia" w:ascii="仿宋_GB2312" w:hAnsi="仿宋_GB2312" w:eastAsia="仿宋_GB2312" w:cs="仿宋_GB2312"/>
          <w:color w:val="000000"/>
          <w:kern w:val="0"/>
          <w:sz w:val="32"/>
          <w:szCs w:val="32"/>
        </w:rPr>
        <w:t>区食安办</w:t>
      </w:r>
      <w:r>
        <w:rPr>
          <w:rFonts w:hint="eastAsia" w:ascii="仿宋_GB2312" w:hAnsi="仿宋_GB2312" w:eastAsia="仿宋_GB2312" w:cs="仿宋_GB2312"/>
          <w:spacing w:val="2"/>
          <w:kern w:val="0"/>
          <w:sz w:val="32"/>
          <w:szCs w:val="32"/>
        </w:rPr>
        <w:t>、</w:t>
      </w:r>
      <w:r>
        <w:rPr>
          <w:rFonts w:hint="eastAsia" w:ascii="仿宋_GB2312" w:hAnsi="仿宋_GB2312" w:eastAsia="仿宋_GB2312" w:cs="仿宋_GB2312"/>
          <w:color w:val="000000"/>
          <w:spacing w:val="2"/>
          <w:kern w:val="0"/>
          <w:sz w:val="32"/>
          <w:szCs w:val="32"/>
        </w:rPr>
        <w:t>区卫生健康局</w:t>
      </w:r>
      <w:r>
        <w:rPr>
          <w:rFonts w:hint="eastAsia" w:ascii="仿宋_GB2312" w:hAnsi="仿宋_GB2312" w:eastAsia="仿宋_GB2312" w:cs="仿宋_GB2312"/>
          <w:spacing w:val="2"/>
          <w:kern w:val="0"/>
          <w:sz w:val="32"/>
          <w:szCs w:val="32"/>
        </w:rPr>
        <w:t>和负责本单位食品安全监管工作的有关部门报告。</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bCs/>
          <w:kern w:val="0"/>
          <w:sz w:val="32"/>
          <w:szCs w:val="32"/>
        </w:rPr>
        <w:t>2</w:t>
      </w:r>
      <w:r>
        <w:rPr>
          <w:rFonts w:hint="eastAsia" w:ascii="仿宋_GB2312" w:hAnsi="仿宋_GB2312" w:eastAsia="仿宋_GB2312" w:cs="仿宋_GB2312"/>
          <w:kern w:val="0"/>
          <w:sz w:val="32"/>
          <w:szCs w:val="32"/>
        </w:rPr>
        <w:t>）发生可能与食品有关的急性群体性健康损害的柳南区单位，应当立即向</w:t>
      </w:r>
      <w:r>
        <w:rPr>
          <w:rFonts w:hint="eastAsia" w:ascii="仿宋_GB2312" w:hAnsi="仿宋_GB2312" w:eastAsia="仿宋_GB2312" w:cs="仿宋_GB2312"/>
          <w:color w:val="000000"/>
          <w:kern w:val="0"/>
          <w:sz w:val="32"/>
          <w:szCs w:val="32"/>
        </w:rPr>
        <w:t>区食安办</w:t>
      </w:r>
      <w:r>
        <w:rPr>
          <w:rFonts w:hint="eastAsia" w:ascii="仿宋_GB2312" w:hAnsi="仿宋_GB2312" w:eastAsia="仿宋_GB2312" w:cs="仿宋_GB2312"/>
          <w:kern w:val="0"/>
          <w:sz w:val="32"/>
          <w:szCs w:val="32"/>
        </w:rPr>
        <w:t>、</w:t>
      </w:r>
      <w:r>
        <w:rPr>
          <w:rFonts w:hint="eastAsia" w:ascii="仿宋_GB2312" w:hAnsi="仿宋_GB2312" w:eastAsia="仿宋_GB2312" w:cs="仿宋_GB2312"/>
          <w:color w:val="000000"/>
          <w:kern w:val="0"/>
          <w:sz w:val="32"/>
          <w:szCs w:val="32"/>
        </w:rPr>
        <w:t>区卫生健康局</w:t>
      </w:r>
      <w:r>
        <w:rPr>
          <w:rFonts w:hint="eastAsia" w:ascii="仿宋_GB2312" w:hAnsi="仿宋_GB2312" w:eastAsia="仿宋_GB2312" w:cs="仿宋_GB2312"/>
          <w:kern w:val="0"/>
          <w:sz w:val="32"/>
          <w:szCs w:val="32"/>
        </w:rPr>
        <w:t>和有关监管部门报告。</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bCs/>
          <w:kern w:val="0"/>
          <w:sz w:val="32"/>
          <w:szCs w:val="32"/>
        </w:rPr>
        <w:t>3</w:t>
      </w:r>
      <w:r>
        <w:rPr>
          <w:rFonts w:hint="eastAsia" w:ascii="仿宋_GB2312" w:hAnsi="仿宋_GB2312" w:eastAsia="仿宋_GB2312" w:cs="仿宋_GB2312"/>
          <w:kern w:val="0"/>
          <w:sz w:val="32"/>
          <w:szCs w:val="32"/>
        </w:rPr>
        <w:t>）柳南区医疗机构发现其接收的病人属于食源性疾病病人或者疑似病人的，应当按照国家卫健委有关规定及时将相关信息向</w:t>
      </w:r>
      <w:r>
        <w:rPr>
          <w:rFonts w:hint="eastAsia" w:ascii="仿宋_GB2312" w:hAnsi="仿宋_GB2312" w:eastAsia="仿宋_GB2312" w:cs="仿宋_GB2312"/>
          <w:color w:val="000000"/>
          <w:kern w:val="0"/>
          <w:sz w:val="32"/>
          <w:szCs w:val="32"/>
        </w:rPr>
        <w:t>区卫生健康局</w:t>
      </w:r>
      <w:r>
        <w:rPr>
          <w:rFonts w:hint="eastAsia" w:ascii="仿宋_GB2312" w:hAnsi="仿宋_GB2312" w:eastAsia="仿宋_GB2312" w:cs="仿宋_GB2312"/>
          <w:kern w:val="0"/>
          <w:sz w:val="32"/>
          <w:szCs w:val="32"/>
        </w:rPr>
        <w:t>报告。</w:t>
      </w:r>
      <w:r>
        <w:rPr>
          <w:rFonts w:hint="eastAsia" w:ascii="仿宋_GB2312" w:hAnsi="仿宋_GB2312" w:eastAsia="仿宋_GB2312" w:cs="仿宋_GB2312"/>
          <w:color w:val="000000"/>
          <w:kern w:val="0"/>
          <w:sz w:val="32"/>
          <w:szCs w:val="32"/>
        </w:rPr>
        <w:t>区卫生健康局</w:t>
      </w:r>
      <w:r>
        <w:rPr>
          <w:rFonts w:hint="eastAsia" w:ascii="仿宋_GB2312" w:hAnsi="仿宋_GB2312" w:eastAsia="仿宋_GB2312" w:cs="仿宋_GB2312"/>
          <w:kern w:val="0"/>
          <w:sz w:val="32"/>
          <w:szCs w:val="32"/>
        </w:rPr>
        <w:t>认为与食品安全有关的，应当及时通报</w:t>
      </w:r>
      <w:r>
        <w:rPr>
          <w:rFonts w:hint="eastAsia" w:ascii="仿宋_GB2312" w:hAnsi="仿宋_GB2312" w:eastAsia="仿宋_GB2312" w:cs="仿宋_GB2312"/>
          <w:color w:val="000000"/>
          <w:kern w:val="0"/>
          <w:sz w:val="32"/>
          <w:szCs w:val="32"/>
        </w:rPr>
        <w:t>区食安办</w:t>
      </w:r>
      <w:r>
        <w:rPr>
          <w:rFonts w:hint="eastAsia" w:ascii="仿宋_GB2312" w:hAnsi="仿宋_GB2312" w:eastAsia="仿宋_GB2312" w:cs="仿宋_GB2312"/>
          <w:kern w:val="0"/>
          <w:sz w:val="32"/>
          <w:szCs w:val="32"/>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bCs/>
          <w:kern w:val="0"/>
          <w:sz w:val="32"/>
          <w:szCs w:val="32"/>
        </w:rPr>
        <w:t>4</w:t>
      </w:r>
      <w:r>
        <w:rPr>
          <w:rFonts w:hint="eastAsia" w:ascii="仿宋_GB2312" w:hAnsi="仿宋_GB2312" w:eastAsia="仿宋_GB2312" w:cs="仿宋_GB2312"/>
          <w:kern w:val="0"/>
          <w:sz w:val="32"/>
          <w:szCs w:val="32"/>
        </w:rPr>
        <w:t>）食品安全相关技术机构、有关社会团体及个人发现食品安全事故相关情况，应当及时向</w:t>
      </w:r>
      <w:r>
        <w:rPr>
          <w:rFonts w:hint="eastAsia" w:ascii="仿宋_GB2312" w:hAnsi="仿宋_GB2312" w:eastAsia="仿宋_GB2312" w:cs="仿宋_GB2312"/>
          <w:color w:val="000000"/>
          <w:kern w:val="0"/>
          <w:sz w:val="32"/>
          <w:szCs w:val="32"/>
        </w:rPr>
        <w:t>区食安办</w:t>
      </w:r>
      <w:r>
        <w:rPr>
          <w:rFonts w:hint="eastAsia" w:ascii="仿宋_GB2312" w:hAnsi="仿宋_GB2312" w:eastAsia="仿宋_GB2312" w:cs="仿宋_GB2312"/>
          <w:kern w:val="0"/>
          <w:sz w:val="32"/>
          <w:szCs w:val="32"/>
        </w:rPr>
        <w:t>、</w:t>
      </w:r>
      <w:r>
        <w:rPr>
          <w:rFonts w:hint="eastAsia" w:ascii="仿宋_GB2312" w:hAnsi="仿宋_GB2312" w:eastAsia="仿宋_GB2312" w:cs="仿宋_GB2312"/>
          <w:color w:val="000000"/>
          <w:kern w:val="0"/>
          <w:sz w:val="32"/>
          <w:szCs w:val="32"/>
        </w:rPr>
        <w:t>区卫生健康局</w:t>
      </w:r>
      <w:r>
        <w:rPr>
          <w:rFonts w:hint="eastAsia" w:ascii="仿宋_GB2312" w:hAnsi="仿宋_GB2312" w:eastAsia="仿宋_GB2312" w:cs="仿宋_GB2312"/>
          <w:kern w:val="0"/>
          <w:sz w:val="32"/>
          <w:szCs w:val="32"/>
        </w:rPr>
        <w:t>和有关监管部门报告或举报。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bCs/>
          <w:kern w:val="0"/>
          <w:sz w:val="32"/>
          <w:szCs w:val="32"/>
        </w:rPr>
        <w:t>5</w:t>
      </w:r>
      <w:r>
        <w:rPr>
          <w:rFonts w:hint="eastAsia" w:ascii="仿宋_GB2312" w:hAnsi="仿宋_GB2312" w:eastAsia="仿宋_GB2312" w:cs="仿宋_GB2312"/>
          <w:kern w:val="0"/>
          <w:sz w:val="32"/>
          <w:szCs w:val="32"/>
        </w:rPr>
        <w:t>）有关监管部门发现食品安全事故或接到食品安全事故报告或举报，应当立即报告</w:t>
      </w:r>
      <w:r>
        <w:rPr>
          <w:rFonts w:hint="eastAsia" w:ascii="仿宋_GB2312" w:hAnsi="仿宋_GB2312" w:eastAsia="仿宋_GB2312" w:cs="仿宋_GB2312"/>
          <w:color w:val="000000"/>
          <w:kern w:val="0"/>
          <w:sz w:val="32"/>
          <w:szCs w:val="32"/>
        </w:rPr>
        <w:t>区食安办</w:t>
      </w:r>
      <w:r>
        <w:rPr>
          <w:rFonts w:hint="eastAsia" w:ascii="仿宋_GB2312" w:hAnsi="仿宋_GB2312" w:eastAsia="仿宋_GB2312" w:cs="仿宋_GB2312"/>
          <w:kern w:val="0"/>
          <w:sz w:val="32"/>
          <w:szCs w:val="32"/>
        </w:rPr>
        <w:t>、通报</w:t>
      </w:r>
      <w:r>
        <w:rPr>
          <w:rFonts w:hint="eastAsia" w:ascii="仿宋_GB2312" w:hAnsi="仿宋_GB2312" w:eastAsia="仿宋_GB2312" w:cs="仿宋_GB2312"/>
          <w:color w:val="000000"/>
          <w:kern w:val="0"/>
          <w:sz w:val="32"/>
          <w:szCs w:val="32"/>
        </w:rPr>
        <w:t>区卫生健康局</w:t>
      </w:r>
      <w:r>
        <w:rPr>
          <w:rFonts w:hint="eastAsia" w:ascii="仿宋_GB2312" w:hAnsi="仿宋_GB2312" w:eastAsia="仿宋_GB2312" w:cs="仿宋_GB2312"/>
          <w:kern w:val="0"/>
          <w:sz w:val="32"/>
          <w:szCs w:val="32"/>
        </w:rPr>
        <w:t>和其他有关部门。经初步核实后，要继续收集相关信息，并及时将有关情况进一步报告</w:t>
      </w:r>
      <w:r>
        <w:rPr>
          <w:rFonts w:hint="eastAsia" w:ascii="仿宋_GB2312" w:hAnsi="仿宋_GB2312" w:eastAsia="仿宋_GB2312" w:cs="仿宋_GB2312"/>
          <w:color w:val="000000"/>
          <w:kern w:val="0"/>
          <w:sz w:val="32"/>
          <w:szCs w:val="32"/>
        </w:rPr>
        <w:t>区食安办</w:t>
      </w:r>
      <w:r>
        <w:rPr>
          <w:rFonts w:hint="eastAsia" w:ascii="仿宋_GB2312" w:hAnsi="仿宋_GB2312" w:eastAsia="仿宋_GB2312" w:cs="仿宋_GB2312"/>
          <w:kern w:val="0"/>
          <w:sz w:val="32"/>
          <w:szCs w:val="32"/>
        </w:rPr>
        <w:t>、通报</w:t>
      </w:r>
      <w:r>
        <w:rPr>
          <w:rFonts w:hint="eastAsia" w:ascii="仿宋_GB2312" w:hAnsi="仿宋_GB2312" w:eastAsia="仿宋_GB2312" w:cs="仿宋_GB2312"/>
          <w:color w:val="000000"/>
          <w:kern w:val="0"/>
          <w:sz w:val="32"/>
          <w:szCs w:val="32"/>
        </w:rPr>
        <w:t>区卫生健康局</w:t>
      </w:r>
      <w:r>
        <w:rPr>
          <w:rFonts w:hint="eastAsia" w:ascii="仿宋_GB2312" w:hAnsi="仿宋_GB2312" w:eastAsia="仿宋_GB2312" w:cs="仿宋_GB2312"/>
          <w:kern w:val="0"/>
          <w:sz w:val="32"/>
          <w:szCs w:val="32"/>
        </w:rPr>
        <w:t>和其他有关监管部门。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bCs/>
          <w:kern w:val="0"/>
          <w:sz w:val="32"/>
          <w:szCs w:val="32"/>
        </w:rPr>
        <w:t>6</w:t>
      </w:r>
      <w:r>
        <w:rPr>
          <w:rFonts w:hint="eastAsia" w:ascii="仿宋_GB2312" w:hAnsi="仿宋_GB2312" w:eastAsia="仿宋_GB2312" w:cs="仿宋_GB2312"/>
          <w:kern w:val="0"/>
          <w:sz w:val="32"/>
          <w:szCs w:val="32"/>
        </w:rPr>
        <w:t>）经初步核实为食品安全事故且需要启动应急响应的，</w:t>
      </w:r>
      <w:r>
        <w:rPr>
          <w:rFonts w:hint="eastAsia" w:ascii="仿宋_GB2312" w:hAnsi="仿宋_GB2312" w:eastAsia="仿宋_GB2312" w:cs="仿宋_GB2312"/>
          <w:color w:val="000000"/>
          <w:kern w:val="0"/>
          <w:sz w:val="32"/>
          <w:szCs w:val="32"/>
        </w:rPr>
        <w:t>区食安办</w:t>
      </w:r>
      <w:r>
        <w:rPr>
          <w:rFonts w:hint="eastAsia" w:ascii="仿宋_GB2312" w:hAnsi="仿宋_GB2312" w:eastAsia="仿宋_GB2312" w:cs="仿宋_GB2312"/>
          <w:kern w:val="0"/>
          <w:sz w:val="32"/>
          <w:szCs w:val="32"/>
        </w:rPr>
        <w:t>按规定向</w:t>
      </w:r>
      <w:r>
        <w:rPr>
          <w:rFonts w:hint="eastAsia" w:ascii="仿宋_GB2312" w:hAnsi="仿宋_GB2312" w:eastAsia="仿宋_GB2312" w:cs="仿宋_GB2312"/>
          <w:color w:val="000000"/>
          <w:kern w:val="0"/>
          <w:sz w:val="32"/>
          <w:szCs w:val="32"/>
        </w:rPr>
        <w:t>区人民政府</w:t>
      </w:r>
      <w:r>
        <w:rPr>
          <w:rFonts w:hint="eastAsia" w:ascii="仿宋_GB2312" w:hAnsi="仿宋_GB2312" w:eastAsia="仿宋_GB2312" w:cs="仿宋_GB2312"/>
          <w:kern w:val="0"/>
          <w:sz w:val="32"/>
          <w:szCs w:val="32"/>
        </w:rPr>
        <w:t>及市食安办报告。</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bCs/>
          <w:kern w:val="0"/>
          <w:sz w:val="32"/>
          <w:szCs w:val="32"/>
        </w:rPr>
        <w:t>7</w:t>
      </w:r>
      <w:r>
        <w:rPr>
          <w:rFonts w:hint="eastAsia" w:ascii="仿宋_GB2312" w:hAnsi="仿宋_GB2312" w:eastAsia="仿宋_GB2312" w:cs="仿宋_GB2312"/>
          <w:kern w:val="0"/>
          <w:sz w:val="32"/>
          <w:szCs w:val="32"/>
        </w:rPr>
        <w:t>）</w:t>
      </w:r>
      <w:r>
        <w:rPr>
          <w:rFonts w:hint="eastAsia" w:ascii="仿宋_GB2312" w:hAnsi="仿宋_GB2312" w:eastAsia="仿宋_GB2312" w:cs="仿宋_GB2312"/>
          <w:color w:val="000000"/>
          <w:kern w:val="0"/>
          <w:sz w:val="32"/>
          <w:szCs w:val="32"/>
        </w:rPr>
        <w:t>区食安办</w:t>
      </w:r>
      <w:r>
        <w:rPr>
          <w:rFonts w:hint="eastAsia" w:ascii="仿宋_GB2312" w:hAnsi="仿宋_GB2312" w:eastAsia="仿宋_GB2312" w:cs="仿宋_GB2312"/>
          <w:kern w:val="0"/>
          <w:sz w:val="32"/>
          <w:szCs w:val="32"/>
        </w:rPr>
        <w:t>接到Ⅰ级、Ⅱ级、Ⅲ级、Ⅳ级事故报告后，立即报</w:t>
      </w:r>
      <w:r>
        <w:rPr>
          <w:rFonts w:hint="eastAsia" w:ascii="仿宋_GB2312" w:hAnsi="仿宋_GB2312" w:eastAsia="仿宋_GB2312" w:cs="仿宋_GB2312"/>
          <w:color w:val="000000"/>
          <w:kern w:val="0"/>
          <w:sz w:val="32"/>
          <w:szCs w:val="32"/>
        </w:rPr>
        <w:t>区人民政府</w:t>
      </w:r>
      <w:r>
        <w:rPr>
          <w:rFonts w:hint="eastAsia" w:ascii="仿宋_GB2312" w:hAnsi="仿宋_GB2312" w:eastAsia="仿宋_GB2312" w:cs="仿宋_GB2312"/>
          <w:kern w:val="0"/>
          <w:sz w:val="32"/>
          <w:szCs w:val="32"/>
        </w:rPr>
        <w:t>、</w:t>
      </w:r>
      <w:r>
        <w:rPr>
          <w:rFonts w:hint="eastAsia" w:ascii="仿宋_GB2312" w:hAnsi="仿宋_GB2312" w:eastAsia="仿宋_GB2312" w:cs="仿宋_GB2312"/>
          <w:color w:val="000000" w:themeColor="text1"/>
          <w:kern w:val="0"/>
          <w:sz w:val="32"/>
          <w:szCs w:val="32"/>
        </w:rPr>
        <w:t>区应急管理局</w:t>
      </w:r>
      <w:r>
        <w:rPr>
          <w:rFonts w:hint="eastAsia" w:ascii="仿宋_GB2312" w:hAnsi="仿宋_GB2312" w:eastAsia="仿宋_GB2312" w:cs="仿宋_GB2312"/>
          <w:kern w:val="0"/>
          <w:sz w:val="32"/>
          <w:szCs w:val="32"/>
        </w:rPr>
        <w:t>和市食安办，Ⅰ级、Ⅱ级、Ⅲ级事故由</w:t>
      </w:r>
      <w:r>
        <w:rPr>
          <w:rFonts w:hint="eastAsia" w:ascii="仿宋_GB2312" w:hAnsi="仿宋_GB2312" w:eastAsia="仿宋_GB2312" w:cs="仿宋_GB2312"/>
          <w:color w:val="000000"/>
          <w:kern w:val="0"/>
          <w:sz w:val="32"/>
          <w:szCs w:val="32"/>
        </w:rPr>
        <w:t>区人民政府</w:t>
      </w:r>
      <w:r>
        <w:rPr>
          <w:rFonts w:hint="eastAsia" w:ascii="仿宋_GB2312" w:hAnsi="仿宋_GB2312" w:eastAsia="仿宋_GB2312" w:cs="仿宋_GB2312"/>
          <w:kern w:val="0"/>
          <w:sz w:val="32"/>
          <w:szCs w:val="32"/>
        </w:rPr>
        <w:t>报告市人民政府。发生Ⅳ级及以上事故期间，应当采取日报告和零报告制度，直至事故处置工作结束。</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3.3.3</w:t>
      </w:r>
      <w:r>
        <w:rPr>
          <w:rFonts w:hint="eastAsia" w:ascii="仿宋_GB2312" w:hAnsi="仿宋_GB2312" w:eastAsia="仿宋_GB2312" w:cs="仿宋_GB2312"/>
          <w:kern w:val="0"/>
          <w:sz w:val="32"/>
          <w:szCs w:val="32"/>
        </w:rPr>
        <w:t xml:space="preserve"> 报告内容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食品生产经营者、医疗机构、技术机构和社会团体、个人向</w:t>
      </w:r>
      <w:r>
        <w:rPr>
          <w:rFonts w:hint="eastAsia" w:ascii="仿宋_GB2312" w:hAnsi="仿宋_GB2312" w:eastAsia="仿宋_GB2312" w:cs="仿宋_GB2312"/>
          <w:color w:val="000000"/>
          <w:kern w:val="0"/>
          <w:sz w:val="32"/>
          <w:szCs w:val="32"/>
        </w:rPr>
        <w:t>区食安办</w:t>
      </w:r>
      <w:r>
        <w:rPr>
          <w:rFonts w:hint="eastAsia" w:ascii="仿宋_GB2312" w:hAnsi="仿宋_GB2312" w:eastAsia="仿宋_GB2312" w:cs="仿宋_GB2312"/>
          <w:kern w:val="0"/>
          <w:sz w:val="32"/>
          <w:szCs w:val="32"/>
        </w:rPr>
        <w:t>、</w:t>
      </w:r>
      <w:r>
        <w:rPr>
          <w:rFonts w:hint="eastAsia" w:ascii="仿宋_GB2312" w:hAnsi="仿宋_GB2312" w:eastAsia="仿宋_GB2312" w:cs="仿宋_GB2312"/>
          <w:color w:val="000000"/>
          <w:kern w:val="0"/>
          <w:sz w:val="32"/>
          <w:szCs w:val="32"/>
        </w:rPr>
        <w:t>区卫生健康局</w:t>
      </w:r>
      <w:r>
        <w:rPr>
          <w:rFonts w:hint="eastAsia" w:ascii="仿宋_GB2312" w:hAnsi="仿宋_GB2312" w:eastAsia="仿宋_GB2312" w:cs="仿宋_GB2312"/>
          <w:kern w:val="0"/>
          <w:sz w:val="32"/>
          <w:szCs w:val="32"/>
        </w:rPr>
        <w:t>和有关监管部门报告疑似食品安全事故信息时，应当包括事故发生时间、地点和人数等基本情况。</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有关监管部门报告食品安全事故信息时，应当包括事故发生单位、时间、地点、危害程度、伤亡人数、事故报告单位信息（含报告时间、报告单位联系人员及联系方式）、已采取措施、事故简要经过等内容，并随时通报或者补报工作进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区食安办</w:t>
      </w:r>
      <w:r>
        <w:rPr>
          <w:rFonts w:hint="eastAsia" w:ascii="仿宋_GB2312" w:hAnsi="仿宋_GB2312" w:eastAsia="仿宋_GB2312" w:cs="仿宋_GB2312"/>
          <w:kern w:val="0"/>
          <w:sz w:val="32"/>
          <w:szCs w:val="32"/>
        </w:rPr>
        <w:t>报告食品安全事故信息时，应当包括事故发生单位、时间、地点、危害程度、伤亡人数、事故简要经过，先期处置措施、事故评估情况等内容，并按规定续报情况。</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楷体_GB2312" w:hAnsi="仿宋_GB2312" w:eastAsia="楷体_GB2312" w:cs="仿宋_GB2312"/>
          <w:bCs/>
          <w:color w:val="000000"/>
          <w:kern w:val="0"/>
          <w:sz w:val="32"/>
          <w:szCs w:val="32"/>
        </w:rPr>
      </w:pPr>
      <w:r>
        <w:rPr>
          <w:rFonts w:hint="eastAsia" w:ascii="楷体_GB2312" w:hAnsi="仿宋_GB2312" w:eastAsia="楷体_GB2312" w:cs="仿宋_GB2312"/>
          <w:bCs/>
          <w:color w:val="000000"/>
          <w:kern w:val="0"/>
          <w:sz w:val="32"/>
          <w:szCs w:val="32"/>
        </w:rPr>
        <w:t>3.4 事故评估</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3.4.1</w:t>
      </w:r>
      <w:r>
        <w:rPr>
          <w:rFonts w:hint="eastAsia" w:ascii="仿宋_GB2312" w:hAnsi="仿宋_GB2312" w:eastAsia="仿宋_GB2312" w:cs="仿宋_GB2312"/>
          <w:kern w:val="0"/>
          <w:sz w:val="32"/>
          <w:szCs w:val="32"/>
        </w:rPr>
        <w:t xml:space="preserve"> 食品安全事故评估由</w:t>
      </w:r>
      <w:r>
        <w:rPr>
          <w:rFonts w:hint="eastAsia" w:ascii="仿宋_GB2312" w:hAnsi="仿宋_GB2312" w:eastAsia="仿宋_GB2312" w:cs="仿宋_GB2312"/>
          <w:color w:val="000000"/>
          <w:kern w:val="0"/>
          <w:sz w:val="32"/>
          <w:szCs w:val="32"/>
        </w:rPr>
        <w:t>区食安办</w:t>
      </w:r>
      <w:r>
        <w:rPr>
          <w:rFonts w:hint="eastAsia" w:ascii="仿宋_GB2312" w:hAnsi="仿宋_GB2312" w:eastAsia="仿宋_GB2312" w:cs="仿宋_GB2312"/>
          <w:kern w:val="0"/>
          <w:sz w:val="32"/>
          <w:szCs w:val="32"/>
        </w:rPr>
        <w:t>会同</w:t>
      </w:r>
      <w:r>
        <w:rPr>
          <w:rFonts w:hint="eastAsia" w:ascii="仿宋_GB2312" w:hAnsi="仿宋_GB2312" w:eastAsia="仿宋_GB2312" w:cs="仿宋_GB2312"/>
          <w:color w:val="000000"/>
          <w:kern w:val="0"/>
          <w:sz w:val="32"/>
          <w:szCs w:val="32"/>
        </w:rPr>
        <w:t>区卫生健康局</w:t>
      </w:r>
      <w:r>
        <w:rPr>
          <w:rFonts w:hint="eastAsia" w:ascii="仿宋_GB2312" w:hAnsi="仿宋_GB2312" w:eastAsia="仿宋_GB2312" w:cs="仿宋_GB2312"/>
          <w:kern w:val="0"/>
          <w:sz w:val="32"/>
          <w:szCs w:val="32"/>
        </w:rPr>
        <w:t>统一组织协调开展，有关监管部门应当按有关规定及时向</w:t>
      </w:r>
      <w:r>
        <w:rPr>
          <w:rFonts w:hint="eastAsia" w:ascii="仿宋_GB2312" w:hAnsi="仿宋_GB2312" w:eastAsia="仿宋_GB2312" w:cs="仿宋_GB2312"/>
          <w:color w:val="000000"/>
          <w:kern w:val="0"/>
          <w:sz w:val="32"/>
          <w:szCs w:val="32"/>
        </w:rPr>
        <w:t>区食安办</w:t>
      </w:r>
      <w:r>
        <w:rPr>
          <w:rFonts w:hint="eastAsia" w:ascii="仿宋_GB2312" w:hAnsi="仿宋_GB2312" w:eastAsia="仿宋_GB2312" w:cs="仿宋_GB2312"/>
          <w:kern w:val="0"/>
          <w:sz w:val="32"/>
          <w:szCs w:val="32"/>
        </w:rPr>
        <w:t>提供相关信息和资料。</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3.4.2</w:t>
      </w:r>
      <w:r>
        <w:rPr>
          <w:rFonts w:hint="eastAsia" w:ascii="仿宋_GB2312" w:hAnsi="仿宋_GB2312" w:eastAsia="仿宋_GB2312" w:cs="仿宋_GB2312"/>
          <w:kern w:val="0"/>
          <w:sz w:val="32"/>
          <w:szCs w:val="32"/>
        </w:rPr>
        <w:t xml:space="preserve"> 食品安全事故评估是为核定食品安全事故级别和确定应采取的措施而进行的评估。评估内容包括：</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bCs/>
          <w:kern w:val="0"/>
          <w:sz w:val="32"/>
          <w:szCs w:val="32"/>
        </w:rPr>
        <w:t>1</w:t>
      </w:r>
      <w:r>
        <w:rPr>
          <w:rFonts w:hint="eastAsia" w:ascii="仿宋_GB2312" w:hAnsi="仿宋_GB2312" w:eastAsia="仿宋_GB2312" w:cs="仿宋_GB2312"/>
          <w:kern w:val="0"/>
          <w:sz w:val="32"/>
          <w:szCs w:val="32"/>
        </w:rPr>
        <w:t>）污染食品可能导致的健康损害及所涉及的范围，是否已造成健康损害后果及严重程度；</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bCs/>
          <w:kern w:val="0"/>
          <w:sz w:val="32"/>
          <w:szCs w:val="32"/>
        </w:rPr>
        <w:t>2</w:t>
      </w:r>
      <w:r>
        <w:rPr>
          <w:rFonts w:hint="eastAsia" w:ascii="仿宋_GB2312" w:hAnsi="仿宋_GB2312" w:eastAsia="仿宋_GB2312" w:cs="仿宋_GB2312"/>
          <w:kern w:val="0"/>
          <w:sz w:val="32"/>
          <w:szCs w:val="32"/>
        </w:rPr>
        <w:t>）事故的影响范围及严重程度；</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bCs/>
          <w:kern w:val="0"/>
          <w:sz w:val="32"/>
          <w:szCs w:val="32"/>
        </w:rPr>
        <w:t>3</w:t>
      </w:r>
      <w:r>
        <w:rPr>
          <w:rFonts w:hint="eastAsia" w:ascii="仿宋_GB2312" w:hAnsi="仿宋_GB2312" w:eastAsia="仿宋_GB2312" w:cs="仿宋_GB2312"/>
          <w:kern w:val="0"/>
          <w:sz w:val="32"/>
          <w:szCs w:val="32"/>
        </w:rPr>
        <w:t>）事故发展蔓延趋势。</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黑体" w:hAnsi="黑体" w:eastAsia="黑体" w:cs="黑体"/>
          <w:kern w:val="0"/>
          <w:sz w:val="32"/>
          <w:szCs w:val="32"/>
        </w:rPr>
      </w:pPr>
      <w:r>
        <w:rPr>
          <w:rFonts w:hint="eastAsia" w:ascii="黑体" w:hAnsi="黑体" w:eastAsia="黑体" w:cs="黑体"/>
          <w:bCs/>
          <w:kern w:val="0"/>
          <w:sz w:val="32"/>
          <w:szCs w:val="32"/>
        </w:rPr>
        <w:t>4</w:t>
      </w:r>
      <w:r>
        <w:rPr>
          <w:rFonts w:hint="eastAsia" w:ascii="黑体" w:hAnsi="黑体" w:eastAsia="黑体" w:cs="黑体"/>
          <w:kern w:val="0"/>
          <w:sz w:val="32"/>
          <w:szCs w:val="32"/>
        </w:rPr>
        <w:t xml:space="preserve"> 应急响应</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4.1</w:t>
      </w:r>
      <w:r>
        <w:rPr>
          <w:rFonts w:hint="eastAsia" w:ascii="仿宋_GB2312" w:hAnsi="仿宋_GB2312" w:eastAsia="仿宋_GB2312" w:cs="仿宋_GB2312"/>
          <w:kern w:val="0"/>
          <w:sz w:val="32"/>
          <w:szCs w:val="32"/>
        </w:rPr>
        <w:t xml:space="preserve"> 先期处置食品安全事故发生后，在应急响应启动前，采取以下紧急措施。</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4.1.1</w:t>
      </w:r>
      <w:r>
        <w:rPr>
          <w:rFonts w:hint="eastAsia" w:ascii="仿宋_GB2312" w:hAnsi="仿宋_GB2312" w:eastAsia="仿宋_GB2312" w:cs="仿宋_GB2312"/>
          <w:kern w:val="0"/>
          <w:sz w:val="32"/>
          <w:szCs w:val="32"/>
        </w:rPr>
        <w:t xml:space="preserve"> 事发单位应当立即组织救治事故患者，妥善保护可疑的食品及其原料、工具、设备和现场，不得转移、毁灭相关证据，按照相应的处置方案，配合有关部门做好应急处置工作。同时，应当组织涉及该事故的人员配合有关单位的调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spacing w:val="-6"/>
          <w:kern w:val="0"/>
          <w:sz w:val="32"/>
          <w:szCs w:val="32"/>
        </w:rPr>
      </w:pPr>
      <w:r>
        <w:rPr>
          <w:rFonts w:hint="eastAsia" w:ascii="仿宋_GB2312" w:hAnsi="仿宋_GB2312" w:eastAsia="仿宋_GB2312" w:cs="仿宋_GB2312"/>
          <w:bCs/>
          <w:kern w:val="0"/>
          <w:sz w:val="32"/>
          <w:szCs w:val="32"/>
        </w:rPr>
        <w:t>4.1.2</w:t>
      </w:r>
      <w:r>
        <w:rPr>
          <w:rFonts w:hint="eastAsia" w:ascii="仿宋_GB2312" w:hAnsi="仿宋_GB2312" w:eastAsia="仿宋_GB2312" w:cs="仿宋_GB2312"/>
          <w:kern w:val="0"/>
          <w:sz w:val="32"/>
          <w:szCs w:val="32"/>
        </w:rPr>
        <w:t xml:space="preserve"> 事</w:t>
      </w:r>
      <w:r>
        <w:rPr>
          <w:rFonts w:hint="eastAsia" w:ascii="仿宋_GB2312" w:hAnsi="仿宋_GB2312" w:eastAsia="仿宋_GB2312" w:cs="仿宋_GB2312"/>
          <w:spacing w:val="-6"/>
          <w:kern w:val="0"/>
          <w:sz w:val="32"/>
          <w:szCs w:val="32"/>
        </w:rPr>
        <w:t>发地有关部门和单位接到食品安全事故报告后，依据各自职责，采取必要措施防止或者减轻事故危害，控制事态蔓延。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bCs/>
          <w:kern w:val="0"/>
          <w:sz w:val="32"/>
          <w:szCs w:val="32"/>
        </w:rPr>
        <w:t>1</w:t>
      </w:r>
      <w:r>
        <w:rPr>
          <w:rFonts w:hint="eastAsia" w:ascii="仿宋_GB2312" w:hAnsi="仿宋_GB2312" w:eastAsia="仿宋_GB2312" w:cs="仿宋_GB2312"/>
          <w:kern w:val="0"/>
          <w:sz w:val="32"/>
          <w:szCs w:val="32"/>
        </w:rPr>
        <w:t>）各级卫生行政部门立即组织救治事故患者。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bCs/>
          <w:kern w:val="0"/>
          <w:sz w:val="32"/>
          <w:szCs w:val="32"/>
        </w:rPr>
        <w:t>2</w:t>
      </w:r>
      <w:r>
        <w:rPr>
          <w:rFonts w:hint="eastAsia" w:ascii="仿宋_GB2312" w:hAnsi="仿宋_GB2312" w:eastAsia="仿宋_GB2312" w:cs="仿宋_GB2312"/>
          <w:kern w:val="0"/>
          <w:sz w:val="32"/>
          <w:szCs w:val="32"/>
        </w:rPr>
        <w:t>）相关食品安全监管部门依法封存可能导致食品安全事故的食品及其原料、被污染的食品用工具及用具。</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bCs/>
          <w:kern w:val="0"/>
          <w:sz w:val="32"/>
          <w:szCs w:val="32"/>
        </w:rPr>
        <w:t>3</w:t>
      </w:r>
      <w:r>
        <w:rPr>
          <w:rFonts w:hint="eastAsia" w:ascii="仿宋_GB2312" w:hAnsi="仿宋_GB2312" w:eastAsia="仿宋_GB2312" w:cs="仿宋_GB2312"/>
          <w:kern w:val="0"/>
          <w:sz w:val="32"/>
          <w:szCs w:val="32"/>
        </w:rPr>
        <w:t>）疾病预防控制机构应当协助相关食品安全监管部门对事故现场进行卫生处理，并对与食品安全事故有关的因素开展流行病学调查。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bCs/>
          <w:kern w:val="0"/>
          <w:sz w:val="32"/>
          <w:szCs w:val="32"/>
        </w:rPr>
        <w:t>4</w:t>
      </w:r>
      <w:r>
        <w:rPr>
          <w:rFonts w:hint="eastAsia" w:ascii="仿宋_GB2312" w:hAnsi="仿宋_GB2312" w:eastAsia="仿宋_GB2312" w:cs="仿宋_GB2312"/>
          <w:kern w:val="0"/>
          <w:sz w:val="32"/>
          <w:szCs w:val="32"/>
        </w:rPr>
        <w:t>）</w:t>
      </w:r>
      <w:r>
        <w:rPr>
          <w:rFonts w:hint="eastAsia" w:ascii="仿宋_GB2312" w:hAnsi="仿宋_GB2312" w:eastAsia="仿宋_GB2312" w:cs="仿宋_GB2312"/>
          <w:color w:val="000000"/>
          <w:kern w:val="0"/>
          <w:sz w:val="32"/>
          <w:szCs w:val="32"/>
        </w:rPr>
        <w:t>区食安办</w:t>
      </w:r>
      <w:r>
        <w:rPr>
          <w:rFonts w:hint="eastAsia" w:ascii="仿宋_GB2312" w:hAnsi="仿宋_GB2312" w:eastAsia="仿宋_GB2312" w:cs="仿宋_GB2312"/>
          <w:kern w:val="0"/>
          <w:sz w:val="32"/>
          <w:szCs w:val="32"/>
        </w:rPr>
        <w:t>应及时了解事故的真实情况，会同有关部门，根据事故级别认定标准，核定事故级别，并向</w:t>
      </w:r>
      <w:r>
        <w:rPr>
          <w:rFonts w:hint="eastAsia" w:ascii="仿宋_GB2312" w:hAnsi="仿宋_GB2312" w:eastAsia="仿宋_GB2312" w:cs="仿宋_GB2312"/>
          <w:color w:val="000000"/>
          <w:kern w:val="0"/>
          <w:sz w:val="32"/>
          <w:szCs w:val="32"/>
        </w:rPr>
        <w:t>区人民政府</w:t>
      </w:r>
      <w:r>
        <w:rPr>
          <w:rFonts w:hint="eastAsia" w:ascii="仿宋_GB2312" w:hAnsi="仿宋_GB2312" w:eastAsia="仿宋_GB2312" w:cs="仿宋_GB2312"/>
          <w:kern w:val="0"/>
          <w:sz w:val="32"/>
          <w:szCs w:val="32"/>
        </w:rPr>
        <w:t>提出事故级别的建议。</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4.2</w:t>
      </w:r>
      <w:r>
        <w:rPr>
          <w:rFonts w:hint="eastAsia" w:ascii="仿宋_GB2312" w:hAnsi="仿宋_GB2312" w:eastAsia="仿宋_GB2312" w:cs="仿宋_GB2312"/>
          <w:kern w:val="0"/>
          <w:sz w:val="32"/>
          <w:szCs w:val="32"/>
        </w:rPr>
        <w:t xml:space="preserve"> 分级响应根据食品安全事故分级情况，食品安全事故应急响应相应分为Ⅰ级响应、Ⅱ级响应、Ⅲ级响应和Ⅳ级响应。</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4.2.1</w:t>
      </w:r>
      <w:r>
        <w:rPr>
          <w:rFonts w:hint="eastAsia" w:ascii="仿宋_GB2312" w:hAnsi="仿宋_GB2312" w:eastAsia="仿宋_GB2312" w:cs="仿宋_GB2312"/>
          <w:kern w:val="0"/>
          <w:sz w:val="32"/>
          <w:szCs w:val="32"/>
        </w:rPr>
        <w:t xml:space="preserve"> 特别重大食品安全事故的应急响应（Ⅰ级响应）</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核定为Ⅰ级事故，依照国家预案的规定执行，国务院批准并宣布启动Ⅰ级响应。自治区相关部门、事发地各级人民政府按照国家指挥部的统一部署，在自治区人民政府的领导下，全力以赴配合做好应急处置工作，并及时向国务院及有关部门、自治区人民政府报告工作进展情况。</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4.2.2</w:t>
      </w:r>
      <w:r>
        <w:rPr>
          <w:rFonts w:hint="eastAsia" w:ascii="仿宋_GB2312" w:hAnsi="仿宋_GB2312" w:eastAsia="仿宋_GB2312" w:cs="仿宋_GB2312"/>
          <w:kern w:val="0"/>
          <w:sz w:val="32"/>
          <w:szCs w:val="32"/>
        </w:rPr>
        <w:t xml:space="preserve"> 重大食品安全事故的应急响应（Ⅱ级响应）</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核定为Ⅱ级事故，依照自治区预案的规定执行，自治区人民政府批准并宣布启动Ⅱ级响应。市相关部门、事发地各级人民政府按照自治区指挥部的统一部署，在市人民政府的领导下，全力以赴配合做好应急处置工作，并及时向自治区人民政府及有关部门、市人民政府报告工作进展情况。</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4.2.3</w:t>
      </w:r>
      <w:r>
        <w:rPr>
          <w:rFonts w:hint="eastAsia" w:ascii="仿宋_GB2312" w:hAnsi="仿宋_GB2312" w:eastAsia="仿宋_GB2312" w:cs="仿宋_GB2312"/>
          <w:kern w:val="0"/>
          <w:sz w:val="32"/>
          <w:szCs w:val="32"/>
        </w:rPr>
        <w:t xml:space="preserve"> 较大食品安全事故应急响应（Ⅲ级响应）</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核定为Ⅲ级事故，依照市预案的规定执行，市人民政府批准并宣布启动Ⅲ级响应。</w:t>
      </w:r>
      <w:r>
        <w:rPr>
          <w:rFonts w:hint="eastAsia" w:ascii="仿宋_GB2312" w:hAnsi="仿宋_GB2312" w:eastAsia="仿宋_GB2312" w:cs="仿宋_GB2312"/>
          <w:color w:val="000000"/>
          <w:kern w:val="0"/>
          <w:sz w:val="32"/>
          <w:szCs w:val="32"/>
        </w:rPr>
        <w:t>柳南</w:t>
      </w:r>
      <w:r>
        <w:rPr>
          <w:rFonts w:hint="eastAsia" w:ascii="仿宋_GB2312" w:hAnsi="仿宋_GB2312" w:eastAsia="仿宋_GB2312" w:cs="仿宋_GB2312"/>
          <w:kern w:val="0"/>
          <w:sz w:val="32"/>
          <w:szCs w:val="32"/>
        </w:rPr>
        <w:t>区相关部门、事发地各级人民政府按照市指挥部的统一部署，在市人民政府的领导下，全力以赴配合做好应急处置工作，并及时向市人民政府及有关部门、</w:t>
      </w:r>
      <w:r>
        <w:rPr>
          <w:rFonts w:hint="eastAsia" w:ascii="仿宋_GB2312" w:hAnsi="仿宋_GB2312" w:eastAsia="仿宋_GB2312" w:cs="仿宋_GB2312"/>
          <w:color w:val="000000"/>
          <w:kern w:val="0"/>
          <w:sz w:val="32"/>
          <w:szCs w:val="32"/>
        </w:rPr>
        <w:t>自治</w:t>
      </w:r>
      <w:r>
        <w:rPr>
          <w:rFonts w:hint="eastAsia" w:ascii="仿宋_GB2312" w:hAnsi="仿宋_GB2312" w:eastAsia="仿宋_GB2312" w:cs="仿宋_GB2312"/>
          <w:kern w:val="0"/>
          <w:sz w:val="32"/>
          <w:szCs w:val="32"/>
        </w:rPr>
        <w:t>区人民政府报告工作进展情况。</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4.2.4</w:t>
      </w:r>
      <w:r>
        <w:rPr>
          <w:rFonts w:hint="eastAsia" w:ascii="仿宋_GB2312" w:hAnsi="仿宋_GB2312" w:eastAsia="仿宋_GB2312" w:cs="仿宋_GB2312"/>
          <w:kern w:val="0"/>
          <w:sz w:val="32"/>
          <w:szCs w:val="32"/>
        </w:rPr>
        <w:t xml:space="preserve"> 一般食品安全事故应急响应（Ⅳ级响应）</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Ⅳ级事故发生后，</w:t>
      </w:r>
      <w:r>
        <w:rPr>
          <w:rFonts w:hint="eastAsia" w:ascii="仿宋_GB2312" w:hAnsi="仿宋_GB2312" w:eastAsia="仿宋_GB2312" w:cs="仿宋_GB2312"/>
          <w:color w:val="000000"/>
          <w:kern w:val="0"/>
          <w:sz w:val="32"/>
          <w:szCs w:val="32"/>
        </w:rPr>
        <w:t>区人民政府</w:t>
      </w:r>
      <w:r>
        <w:rPr>
          <w:rFonts w:hint="eastAsia" w:ascii="仿宋_GB2312" w:hAnsi="仿宋_GB2312" w:eastAsia="仿宋_GB2312" w:cs="仿宋_GB2312"/>
          <w:kern w:val="0"/>
          <w:sz w:val="32"/>
          <w:szCs w:val="32"/>
        </w:rPr>
        <w:t>立即组织有关部门开展先期处置救援工作，报经</w:t>
      </w:r>
      <w:r>
        <w:rPr>
          <w:rFonts w:hint="eastAsia" w:ascii="仿宋_GB2312" w:hAnsi="仿宋_GB2312" w:eastAsia="仿宋_GB2312" w:cs="仿宋_GB2312"/>
          <w:color w:val="000000"/>
          <w:kern w:val="0"/>
          <w:sz w:val="32"/>
          <w:szCs w:val="32"/>
        </w:rPr>
        <w:t>区人民政府</w:t>
      </w:r>
      <w:r>
        <w:rPr>
          <w:rFonts w:hint="eastAsia" w:ascii="仿宋_GB2312" w:hAnsi="仿宋_GB2312" w:eastAsia="仿宋_GB2312" w:cs="仿宋_GB2312"/>
          <w:kern w:val="0"/>
          <w:sz w:val="32"/>
          <w:szCs w:val="32"/>
        </w:rPr>
        <w:t>批准并宣布启动Ⅳ级响应，指挥部立即成立运行，组织开展应急处置。指挥部办公室及各工作组在指挥部的统一领导下，立即进入应急工作状态，履行工作职责。</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区人民政府</w:t>
      </w:r>
      <w:r>
        <w:rPr>
          <w:rFonts w:hint="eastAsia" w:ascii="仿宋_GB2312" w:hAnsi="仿宋_GB2312" w:eastAsia="仿宋_GB2312" w:cs="仿宋_GB2312"/>
          <w:kern w:val="0"/>
          <w:sz w:val="32"/>
          <w:szCs w:val="32"/>
        </w:rPr>
        <w:t>：Ⅳ级食品安全事故发生后，</w:t>
      </w:r>
      <w:r>
        <w:rPr>
          <w:rFonts w:hint="eastAsia" w:ascii="仿宋_GB2312" w:hAnsi="仿宋_GB2312" w:eastAsia="仿宋_GB2312" w:cs="仿宋_GB2312"/>
          <w:color w:val="000000"/>
          <w:kern w:val="0"/>
          <w:sz w:val="32"/>
          <w:szCs w:val="32"/>
        </w:rPr>
        <w:t>区人民政府</w:t>
      </w:r>
      <w:r>
        <w:rPr>
          <w:rFonts w:hint="eastAsia" w:ascii="仿宋_GB2312" w:hAnsi="仿宋_GB2312" w:eastAsia="仿宋_GB2312" w:cs="仿宋_GB2312"/>
          <w:kern w:val="0"/>
          <w:sz w:val="32"/>
          <w:szCs w:val="32"/>
        </w:rPr>
        <w:t>决定启动事故应急预案，同时成立区应急指挥部，对事故应急处理工作进行统一领导和指挥。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spacing w:val="-4"/>
          <w:kern w:val="0"/>
          <w:sz w:val="32"/>
          <w:szCs w:val="32"/>
        </w:rPr>
      </w:pPr>
      <w:r>
        <w:rPr>
          <w:rFonts w:hint="eastAsia" w:ascii="仿宋_GB2312" w:hAnsi="仿宋_GB2312" w:eastAsia="仿宋_GB2312" w:cs="仿宋_GB2312"/>
          <w:kern w:val="0"/>
          <w:sz w:val="32"/>
          <w:szCs w:val="32"/>
        </w:rPr>
        <w:t>区</w:t>
      </w:r>
      <w:r>
        <w:rPr>
          <w:rFonts w:hint="eastAsia" w:ascii="仿宋_GB2312" w:hAnsi="仿宋_GB2312" w:eastAsia="仿宋_GB2312" w:cs="仿宋_GB2312"/>
          <w:spacing w:val="-4"/>
          <w:kern w:val="0"/>
          <w:sz w:val="32"/>
          <w:szCs w:val="32"/>
        </w:rPr>
        <w:t>应急指挥部：区应急指挥部要迅速组织成员单位和有关专家成立相应工作组，启动各工作组应急处置机构的工作，组织开展应急救援和新闻发布工作，并部署相关部门开展应急救援工作。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区应急指挥部办公室：立即向</w:t>
      </w:r>
      <w:r>
        <w:rPr>
          <w:rFonts w:hint="eastAsia" w:ascii="仿宋_GB2312" w:hAnsi="仿宋_GB2312" w:eastAsia="仿宋_GB2312" w:cs="仿宋_GB2312"/>
          <w:color w:val="000000"/>
          <w:kern w:val="0"/>
          <w:sz w:val="32"/>
          <w:szCs w:val="32"/>
        </w:rPr>
        <w:t>区人民政府</w:t>
      </w:r>
      <w:r>
        <w:rPr>
          <w:rFonts w:hint="eastAsia" w:ascii="仿宋_GB2312" w:hAnsi="仿宋_GB2312" w:eastAsia="仿宋_GB2312" w:cs="仿宋_GB2312"/>
          <w:kern w:val="0"/>
          <w:sz w:val="32"/>
          <w:szCs w:val="32"/>
        </w:rPr>
        <w:t>及区应急管理局报告事故基本情况、事态发展和救援进展情况，经审查后向市食安办报告等；同时，通报给指挥部成员单位，立即组织成员单位和有关专家进行调查确认，对事故进行评估，提出启动食品安全事故应急预案报告，报</w:t>
      </w:r>
      <w:r>
        <w:rPr>
          <w:rFonts w:hint="eastAsia" w:ascii="仿宋_GB2312" w:hAnsi="仿宋_GB2312" w:eastAsia="仿宋_GB2312" w:cs="仿宋_GB2312"/>
          <w:color w:val="000000"/>
          <w:kern w:val="0"/>
          <w:sz w:val="32"/>
          <w:szCs w:val="32"/>
        </w:rPr>
        <w:t>区人民政府</w:t>
      </w:r>
      <w:r>
        <w:rPr>
          <w:rFonts w:hint="eastAsia" w:ascii="仿宋_GB2312" w:hAnsi="仿宋_GB2312" w:eastAsia="仿宋_GB2312" w:cs="仿宋_GB2312"/>
          <w:kern w:val="0"/>
          <w:sz w:val="32"/>
          <w:szCs w:val="32"/>
        </w:rPr>
        <w:t>批准。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区有关部门和镇人民政府（街道办事处）采取以下措施：</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bCs/>
          <w:kern w:val="0"/>
          <w:sz w:val="32"/>
          <w:szCs w:val="32"/>
        </w:rPr>
        <w:t>1</w:t>
      </w:r>
      <w:r>
        <w:rPr>
          <w:rFonts w:hint="eastAsia" w:ascii="仿宋_GB2312" w:hAnsi="仿宋_GB2312" w:eastAsia="仿宋_GB2312" w:cs="仿宋_GB2312"/>
          <w:kern w:val="0"/>
          <w:sz w:val="32"/>
          <w:szCs w:val="32"/>
        </w:rPr>
        <w:t>）卫生行政部门有效利用医疗资源，组织指导医疗机构开展事故患者的救治。</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bCs/>
          <w:kern w:val="0"/>
          <w:sz w:val="32"/>
          <w:szCs w:val="32"/>
        </w:rPr>
        <w:t>2</w:t>
      </w:r>
      <w:r>
        <w:rPr>
          <w:rFonts w:hint="eastAsia" w:ascii="仿宋_GB2312" w:hAnsi="仿宋_GB2312" w:eastAsia="仿宋_GB2312" w:cs="仿宋_GB2312"/>
          <w:kern w:val="0"/>
          <w:sz w:val="32"/>
          <w:szCs w:val="32"/>
        </w:rPr>
        <w:t>）卫生行政部门及时组织疾病预防控制机构开展流行病学调查与检测，相关部门及时组织检验机构开展抽样检验，尽快查找食品安全事故发生的原因。</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bCs/>
          <w:kern w:val="0"/>
          <w:sz w:val="32"/>
          <w:szCs w:val="32"/>
        </w:rPr>
        <w:t>3</w:t>
      </w:r>
      <w:r>
        <w:rPr>
          <w:rFonts w:hint="eastAsia" w:ascii="仿宋_GB2312" w:hAnsi="仿宋_GB2312" w:eastAsia="仿宋_GB2312" w:cs="仿宋_GB2312"/>
          <w:kern w:val="0"/>
          <w:sz w:val="32"/>
          <w:szCs w:val="32"/>
        </w:rPr>
        <w:t>）农业农村、市场监管等有关部门应当依法强制性就地或异地封存事故相关食品及原料和被污染的食品用工具及用具，待</w:t>
      </w:r>
      <w:r>
        <w:rPr>
          <w:rFonts w:hint="eastAsia" w:ascii="仿宋_GB2312" w:hAnsi="仿宋_GB2312" w:eastAsia="仿宋_GB2312" w:cs="仿宋_GB2312"/>
          <w:color w:val="000000"/>
          <w:kern w:val="0"/>
          <w:sz w:val="32"/>
          <w:szCs w:val="32"/>
        </w:rPr>
        <w:t>区食安办</w:t>
      </w:r>
      <w:r>
        <w:rPr>
          <w:rFonts w:hint="eastAsia" w:ascii="仿宋_GB2312" w:hAnsi="仿宋_GB2312" w:eastAsia="仿宋_GB2312" w:cs="仿宋_GB2312"/>
          <w:kern w:val="0"/>
          <w:sz w:val="32"/>
          <w:szCs w:val="32"/>
        </w:rPr>
        <w:t>组织查明导致食品安全事故的原因后，责令食品生产经营者彻底清洗消毒被污染的食品用工具及用具，消除污染。</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bCs/>
          <w:kern w:val="0"/>
          <w:sz w:val="32"/>
          <w:szCs w:val="32"/>
        </w:rPr>
        <w:t>4</w:t>
      </w:r>
      <w:r>
        <w:rPr>
          <w:rFonts w:hint="eastAsia" w:ascii="仿宋_GB2312" w:hAnsi="仿宋_GB2312" w:eastAsia="仿宋_GB2312" w:cs="仿宋_GB2312"/>
          <w:kern w:val="0"/>
          <w:sz w:val="32"/>
          <w:szCs w:val="32"/>
        </w:rPr>
        <w:t>）对确认受到有毒有害物质污染的相关食品及原料，农业农村、市场监管等有关监管部门应当依法责令生产经营者召回、停止经营及进出口并销毁。检验后确认未被污染的应当予以解封。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bCs/>
          <w:kern w:val="0"/>
          <w:sz w:val="32"/>
          <w:szCs w:val="32"/>
        </w:rPr>
        <w:t>5</w:t>
      </w:r>
      <w:r>
        <w:rPr>
          <w:rFonts w:hint="eastAsia" w:ascii="仿宋_GB2312" w:hAnsi="仿宋_GB2312" w:eastAsia="仿宋_GB2312" w:cs="仿宋_GB2312"/>
          <w:kern w:val="0"/>
          <w:sz w:val="32"/>
          <w:szCs w:val="32"/>
        </w:rPr>
        <w:t>）公安机关对食品安全事故现场加强治安管理，维护社会治安秩序。对涉嫌犯罪的食品安全案件及时介入，开展相关侦破工作。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bCs/>
          <w:kern w:val="0"/>
          <w:sz w:val="32"/>
          <w:szCs w:val="32"/>
        </w:rPr>
        <w:t>6</w:t>
      </w:r>
      <w:r>
        <w:rPr>
          <w:rFonts w:hint="eastAsia" w:ascii="仿宋_GB2312" w:hAnsi="仿宋_GB2312" w:eastAsia="仿宋_GB2312" w:cs="仿宋_GB2312"/>
          <w:kern w:val="0"/>
          <w:sz w:val="32"/>
          <w:szCs w:val="32"/>
        </w:rPr>
        <w:t>）事故可能蔓延到本行政区域以外的，</w:t>
      </w:r>
      <w:r>
        <w:rPr>
          <w:rFonts w:hint="eastAsia" w:ascii="仿宋_GB2312" w:hAnsi="仿宋_GB2312" w:eastAsia="仿宋_GB2312" w:cs="仿宋_GB2312"/>
          <w:color w:val="000000"/>
          <w:kern w:val="0"/>
          <w:sz w:val="32"/>
          <w:szCs w:val="32"/>
        </w:rPr>
        <w:t>区食安办</w:t>
      </w:r>
      <w:r>
        <w:rPr>
          <w:rFonts w:hint="eastAsia" w:ascii="仿宋_GB2312" w:hAnsi="仿宋_GB2312" w:eastAsia="仿宋_GB2312" w:cs="仿宋_GB2312"/>
          <w:kern w:val="0"/>
          <w:sz w:val="32"/>
          <w:szCs w:val="32"/>
        </w:rPr>
        <w:t>及时组织研判事故发展态势，经</w:t>
      </w:r>
      <w:r>
        <w:rPr>
          <w:rFonts w:hint="eastAsia" w:ascii="仿宋_GB2312" w:hAnsi="仿宋_GB2312" w:eastAsia="仿宋_GB2312" w:cs="仿宋_GB2312"/>
          <w:color w:val="000000"/>
          <w:kern w:val="0"/>
          <w:sz w:val="32"/>
          <w:szCs w:val="32"/>
        </w:rPr>
        <w:t>区人民政府</w:t>
      </w:r>
      <w:r>
        <w:rPr>
          <w:rFonts w:hint="eastAsia" w:ascii="仿宋_GB2312" w:hAnsi="仿宋_GB2312" w:eastAsia="仿宋_GB2312" w:cs="仿宋_GB2312"/>
          <w:kern w:val="0"/>
          <w:sz w:val="32"/>
          <w:szCs w:val="32"/>
        </w:rPr>
        <w:t>批准，向相关县（区）人民政府通报信息，提醒做好应对准备。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bCs/>
          <w:kern w:val="0"/>
          <w:sz w:val="32"/>
          <w:szCs w:val="32"/>
        </w:rPr>
        <w:t>7</w:t>
      </w:r>
      <w:r>
        <w:rPr>
          <w:rFonts w:hint="eastAsia" w:ascii="仿宋_GB2312" w:hAnsi="仿宋_GB2312" w:eastAsia="仿宋_GB2312" w:cs="仿宋_GB2312"/>
          <w:kern w:val="0"/>
          <w:sz w:val="32"/>
          <w:szCs w:val="32"/>
        </w:rPr>
        <w:t>）当食品安全事故危害程度已十分严重，超出本辖区控制能力，需要市或其他县（区）提供援助和支持时，由指挥部提请</w:t>
      </w:r>
      <w:r>
        <w:rPr>
          <w:rFonts w:hint="eastAsia" w:ascii="仿宋_GB2312" w:hAnsi="仿宋_GB2312" w:eastAsia="仿宋_GB2312" w:cs="仿宋_GB2312"/>
          <w:color w:val="000000"/>
          <w:kern w:val="0"/>
          <w:sz w:val="32"/>
          <w:szCs w:val="32"/>
        </w:rPr>
        <w:t>区人民政府</w:t>
      </w:r>
      <w:r>
        <w:rPr>
          <w:rFonts w:hint="eastAsia" w:ascii="仿宋_GB2312" w:hAnsi="仿宋_GB2312" w:eastAsia="仿宋_GB2312" w:cs="仿宋_GB2312"/>
          <w:kern w:val="0"/>
          <w:sz w:val="32"/>
          <w:szCs w:val="32"/>
        </w:rPr>
        <w:t>报请市指导、支援。</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启动食品安全事故Ⅳ级响应期间，区应急指挥部成员单位应服从指挥部的统一指挥与调度，按相应职责做好事故应急处置相关工作。按照区应急指挥部的统一部署，组织协调全力开展应急处置，并及时报告相关工作进展情况。</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食源性疾病中涉及传染病疫情的，按照《中华人民共和国传染病防治法》《国家突发公共卫生事件应急预案》等相关规定开展疫情防控和应急处置。</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4.3</w:t>
      </w:r>
      <w:r>
        <w:rPr>
          <w:rFonts w:hint="eastAsia" w:ascii="仿宋_GB2312" w:hAnsi="仿宋_GB2312" w:eastAsia="仿宋_GB2312" w:cs="仿宋_GB2312"/>
          <w:kern w:val="0"/>
          <w:sz w:val="32"/>
          <w:szCs w:val="32"/>
        </w:rPr>
        <w:t xml:space="preserve"> 响应级别调整及终止</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在食品安全事故处置过程中，要遵循事故发生发展的客观规律，结合实际情况和防控工作需要，根据评估结果及时调整应急响应级别，直至响应终止。</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4.3.1</w:t>
      </w:r>
      <w:r>
        <w:rPr>
          <w:rFonts w:hint="eastAsia" w:ascii="仿宋_GB2312" w:hAnsi="仿宋_GB2312" w:eastAsia="仿宋_GB2312" w:cs="仿宋_GB2312"/>
          <w:kern w:val="0"/>
          <w:sz w:val="32"/>
          <w:szCs w:val="32"/>
        </w:rPr>
        <w:t xml:space="preserve"> 响应级别调整及终止条件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bCs/>
          <w:kern w:val="0"/>
          <w:sz w:val="32"/>
          <w:szCs w:val="32"/>
        </w:rPr>
        <w:t>1</w:t>
      </w:r>
      <w:r>
        <w:rPr>
          <w:rFonts w:hint="eastAsia" w:ascii="仿宋_GB2312" w:hAnsi="仿宋_GB2312" w:eastAsia="仿宋_GB2312" w:cs="仿宋_GB2312"/>
          <w:kern w:val="0"/>
          <w:sz w:val="32"/>
          <w:szCs w:val="32"/>
        </w:rPr>
        <w:t>）级别提升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当事故进一步加重，影响和危害扩大，并有蔓延趋势，情况复杂难以控制时，应当及时提升响应级别。</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当学校或托幼机构、全区性或区域性重要活动期间发生食品安全事故时，可根据需要相应提高响应级别，加大应急处置力度，确保迅速、有效控制食品安全事故，维护社会稳定。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bCs/>
          <w:kern w:val="0"/>
          <w:sz w:val="32"/>
          <w:szCs w:val="32"/>
        </w:rPr>
        <w:t>2</w:t>
      </w:r>
      <w:r>
        <w:rPr>
          <w:rFonts w:hint="eastAsia" w:ascii="仿宋_GB2312" w:hAnsi="仿宋_GB2312" w:eastAsia="仿宋_GB2312" w:cs="仿宋_GB2312"/>
          <w:kern w:val="0"/>
          <w:sz w:val="32"/>
          <w:szCs w:val="32"/>
        </w:rPr>
        <w:t>）级别降低</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事故危害得到有效控制，且经研判认为事故危害降低到原级别评估标准以下或无进一步扩散趋势的，可降低应急响应级别。</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bCs/>
          <w:kern w:val="0"/>
          <w:sz w:val="32"/>
          <w:szCs w:val="32"/>
        </w:rPr>
        <w:t>3</w:t>
      </w:r>
      <w:r>
        <w:rPr>
          <w:rFonts w:hint="eastAsia" w:ascii="仿宋_GB2312" w:hAnsi="仿宋_GB2312" w:eastAsia="仿宋_GB2312" w:cs="仿宋_GB2312"/>
          <w:kern w:val="0"/>
          <w:sz w:val="32"/>
          <w:szCs w:val="32"/>
        </w:rPr>
        <w:t>）响应终止</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当食品安全事故得到控制，并达到以下两项要求，经分析评估认为可解除响应的，应当及时终止响应：</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食品安全事故患者全部得到救治，原患者病情稳定</w:t>
      </w:r>
      <w:r>
        <w:rPr>
          <w:rFonts w:hint="eastAsia" w:ascii="仿宋_GB2312" w:hAnsi="仿宋_GB2312" w:eastAsia="仿宋_GB2312" w:cs="仿宋_GB2312"/>
          <w:bCs/>
          <w:kern w:val="0"/>
          <w:sz w:val="32"/>
          <w:szCs w:val="32"/>
        </w:rPr>
        <w:t xml:space="preserve"> 24</w:t>
      </w:r>
      <w:r>
        <w:rPr>
          <w:rFonts w:hint="eastAsia" w:ascii="仿宋_GB2312" w:hAnsi="仿宋_GB2312" w:eastAsia="仿宋_GB2312" w:cs="仿宋_GB2312"/>
          <w:kern w:val="0"/>
          <w:sz w:val="32"/>
          <w:szCs w:val="32"/>
        </w:rPr>
        <w:t xml:space="preserve"> 小时以上，且无新的急性病症患者出现，食源性感染性疾病在末例患者后经过最长潜伏期无新病例出现；</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现场、受污染食品得以有效控制，食品与环境污染得到有效清理并符合相关标准，次生、衍生事故隐患消除。</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4.3.2</w:t>
      </w:r>
      <w:r>
        <w:rPr>
          <w:rFonts w:hint="eastAsia" w:ascii="仿宋_GB2312" w:hAnsi="仿宋_GB2312" w:eastAsia="仿宋_GB2312" w:cs="仿宋_GB2312"/>
          <w:kern w:val="0"/>
          <w:sz w:val="32"/>
          <w:szCs w:val="32"/>
        </w:rPr>
        <w:t xml:space="preserve"> 响应级别调整及终止程序</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指挥部组织专家组对食品安全事故相关危险因素消除或控制，事故患者救治，现场、受污染食品控制，食品与环境，次生、衍生事故隐患消除等情况进行分析评估。符合级别调整条件的，指挥部提出调整应急响应级别建议，报</w:t>
      </w:r>
      <w:r>
        <w:rPr>
          <w:rFonts w:hint="eastAsia" w:ascii="仿宋_GB2312" w:hAnsi="仿宋_GB2312" w:eastAsia="仿宋_GB2312" w:cs="仿宋_GB2312"/>
          <w:color w:val="000000"/>
          <w:kern w:val="0"/>
          <w:sz w:val="32"/>
          <w:szCs w:val="32"/>
        </w:rPr>
        <w:t>区人民政府</w:t>
      </w:r>
      <w:r>
        <w:rPr>
          <w:rFonts w:hint="eastAsia" w:ascii="仿宋_GB2312" w:hAnsi="仿宋_GB2312" w:eastAsia="仿宋_GB2312" w:cs="仿宋_GB2312"/>
          <w:kern w:val="0"/>
          <w:sz w:val="32"/>
          <w:szCs w:val="32"/>
        </w:rPr>
        <w:t>批准后实施；符合响应终止条件的，指挥部提出终止响应的建议，报同级人民政府批准后实施。</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上级人民政府有关部门应当根据下级人民政府有关部门的请求，及时组织专家为食品安全事故响应级别调整和终止的分析论证提供技术支持与指导。</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4.4</w:t>
      </w:r>
      <w:r>
        <w:rPr>
          <w:rFonts w:hint="eastAsia" w:ascii="仿宋_GB2312" w:hAnsi="仿宋_GB2312" w:eastAsia="仿宋_GB2312" w:cs="仿宋_GB2312"/>
          <w:kern w:val="0"/>
          <w:sz w:val="32"/>
          <w:szCs w:val="32"/>
        </w:rPr>
        <w:t xml:space="preserve"> 信息发布</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由指挥部办公室统一组织，依据相关法律法规以及《柳南区突发公共事件新闻发布应急预案》等规定开展食品安全事故信息发布工作，做好信息管理和舆论引导。</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黑体" w:hAnsi="黑体" w:eastAsia="黑体" w:cs="黑体"/>
          <w:kern w:val="0"/>
          <w:sz w:val="32"/>
          <w:szCs w:val="32"/>
        </w:rPr>
      </w:pPr>
      <w:r>
        <w:rPr>
          <w:rFonts w:hint="eastAsia" w:ascii="黑体" w:hAnsi="黑体" w:eastAsia="黑体" w:cs="黑体"/>
          <w:bCs/>
          <w:kern w:val="0"/>
          <w:sz w:val="32"/>
          <w:szCs w:val="32"/>
        </w:rPr>
        <w:t>5</w:t>
      </w:r>
      <w:r>
        <w:rPr>
          <w:rFonts w:hint="eastAsia" w:ascii="黑体" w:hAnsi="黑体" w:eastAsia="黑体" w:cs="黑体"/>
          <w:kern w:val="0"/>
          <w:sz w:val="32"/>
          <w:szCs w:val="32"/>
        </w:rPr>
        <w:t xml:space="preserve"> 后期处置</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5.1</w:t>
      </w:r>
      <w:r>
        <w:rPr>
          <w:rFonts w:hint="eastAsia" w:ascii="仿宋_GB2312" w:hAnsi="仿宋_GB2312" w:eastAsia="仿宋_GB2312" w:cs="仿宋_GB2312"/>
          <w:kern w:val="0"/>
          <w:sz w:val="32"/>
          <w:szCs w:val="32"/>
        </w:rPr>
        <w:t xml:space="preserve"> 善后处置</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区人民政府</w:t>
      </w:r>
      <w:r>
        <w:rPr>
          <w:rFonts w:hint="eastAsia" w:ascii="仿宋_GB2312" w:hAnsi="仿宋_GB2312" w:eastAsia="仿宋_GB2312" w:cs="仿宋_GB2312"/>
          <w:kern w:val="0"/>
          <w:sz w:val="32"/>
          <w:szCs w:val="32"/>
        </w:rPr>
        <w:t>及有关部门要积极稳妥、深入细致地做好善后处置工作，尽快妥善安置、慰问受害和受影响人员，消除事故影响，恢复正常秩序。完善相关政策，促进行业健康发展。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造成食品安全事故的责任单位和责任人应当按照有关规定对受害人给予赔偿，承担受害人后续治疗及保障等相关费用。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楷体_GB2312" w:hAnsi="仿宋_GB2312" w:eastAsia="楷体_GB2312" w:cs="仿宋_GB2312"/>
          <w:kern w:val="0"/>
          <w:sz w:val="32"/>
          <w:szCs w:val="32"/>
        </w:rPr>
      </w:pPr>
      <w:r>
        <w:rPr>
          <w:rFonts w:hint="eastAsia" w:ascii="楷体_GB2312" w:hAnsi="仿宋_GB2312" w:eastAsia="楷体_GB2312" w:cs="仿宋_GB2312"/>
          <w:bCs/>
          <w:kern w:val="0"/>
          <w:sz w:val="32"/>
          <w:szCs w:val="32"/>
        </w:rPr>
        <w:t>5.2</w:t>
      </w:r>
      <w:r>
        <w:rPr>
          <w:rFonts w:hint="eastAsia" w:ascii="楷体_GB2312" w:hAnsi="仿宋_GB2312" w:eastAsia="楷体_GB2312" w:cs="仿宋_GB2312"/>
          <w:kern w:val="0"/>
          <w:sz w:val="32"/>
          <w:szCs w:val="32"/>
        </w:rPr>
        <w:t xml:space="preserve"> 奖惩</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5.2.1</w:t>
      </w:r>
      <w:r>
        <w:rPr>
          <w:rFonts w:hint="eastAsia" w:ascii="仿宋_GB2312" w:hAnsi="仿宋_GB2312" w:eastAsia="仿宋_GB2312" w:cs="仿宋_GB2312"/>
          <w:kern w:val="0"/>
          <w:sz w:val="32"/>
          <w:szCs w:val="32"/>
        </w:rPr>
        <w:t xml:space="preserve"> 奖励</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对在食品安全事故应急管理和处置工作中作出突出贡献的先进集体和个人，应当给予表彰和奖励。</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5.2.2</w:t>
      </w:r>
      <w:r>
        <w:rPr>
          <w:rFonts w:hint="eastAsia" w:ascii="仿宋_GB2312" w:hAnsi="仿宋_GB2312" w:eastAsia="仿宋_GB2312" w:cs="仿宋_GB2312"/>
          <w:kern w:val="0"/>
          <w:sz w:val="32"/>
          <w:szCs w:val="32"/>
        </w:rPr>
        <w:t xml:space="preserve"> 责任调查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指挥部组织开展食品安全事故责任调查，确定事故的性质，查明事故责任单位及责任人员应负的责任，并依法进行处理。食品安全事故责任调查还应当查明有关监督管理、食品检验机构、认证机构及其工作人员的责任，提出对相关责任部门和责任人员的处理意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楷体_GB2312" w:hAnsi="仿宋_GB2312" w:eastAsia="楷体_GB2312" w:cs="仿宋_GB2312"/>
          <w:kern w:val="0"/>
          <w:sz w:val="32"/>
          <w:szCs w:val="32"/>
        </w:rPr>
      </w:pPr>
      <w:r>
        <w:rPr>
          <w:rFonts w:hint="eastAsia" w:ascii="楷体_GB2312" w:hAnsi="仿宋_GB2312" w:eastAsia="楷体_GB2312" w:cs="仿宋_GB2312"/>
          <w:bCs/>
          <w:kern w:val="0"/>
          <w:sz w:val="32"/>
          <w:szCs w:val="32"/>
        </w:rPr>
        <w:t>5.3</w:t>
      </w:r>
      <w:r>
        <w:rPr>
          <w:rFonts w:hint="eastAsia" w:ascii="楷体_GB2312" w:hAnsi="仿宋_GB2312" w:eastAsia="楷体_GB2312" w:cs="仿宋_GB2312"/>
          <w:kern w:val="0"/>
          <w:sz w:val="32"/>
          <w:szCs w:val="32"/>
        </w:rPr>
        <w:t xml:space="preserve"> 总结</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仿宋" w:hAnsi="仿宋" w:eastAsia="仿宋"/>
          <w:kern w:val="0"/>
          <w:sz w:val="32"/>
          <w:szCs w:val="32"/>
        </w:rPr>
      </w:pPr>
      <w:r>
        <w:rPr>
          <w:rFonts w:hint="eastAsia" w:ascii="仿宋_GB2312" w:hAnsi="仿宋_GB2312" w:eastAsia="仿宋_GB2312" w:cs="仿宋_GB2312"/>
          <w:kern w:val="0"/>
          <w:sz w:val="32"/>
          <w:szCs w:val="32"/>
        </w:rPr>
        <w:t>食品安全事故善后处置工作结束后，</w:t>
      </w:r>
      <w:r>
        <w:rPr>
          <w:rFonts w:hint="eastAsia" w:ascii="仿宋_GB2312" w:hAnsi="仿宋_GB2312" w:eastAsia="仿宋_GB2312" w:cs="仿宋_GB2312"/>
          <w:color w:val="000000"/>
          <w:kern w:val="0"/>
          <w:sz w:val="32"/>
          <w:szCs w:val="32"/>
        </w:rPr>
        <w:t>区食安办</w:t>
      </w:r>
      <w:r>
        <w:rPr>
          <w:rFonts w:hint="eastAsia" w:ascii="仿宋_GB2312" w:hAnsi="仿宋_GB2312" w:eastAsia="仿宋_GB2312" w:cs="仿宋_GB2312"/>
          <w:kern w:val="0"/>
          <w:sz w:val="32"/>
          <w:szCs w:val="32"/>
        </w:rPr>
        <w:t>应当组织有关部门及时对食品安全事故和应急处置工作进行总结，分析事故原因和影响因素，评估应急处置工作开展情况和效果，提出对类似事故的防范和处置建议，形成总结报告。</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黑体" w:hAnsi="黑体" w:eastAsia="黑体" w:cs="黑体"/>
          <w:kern w:val="0"/>
          <w:sz w:val="32"/>
          <w:szCs w:val="32"/>
        </w:rPr>
      </w:pPr>
      <w:r>
        <w:rPr>
          <w:rFonts w:hint="eastAsia" w:ascii="黑体" w:hAnsi="黑体" w:eastAsia="黑体" w:cs="黑体"/>
          <w:bCs/>
          <w:kern w:val="0"/>
          <w:sz w:val="32"/>
          <w:szCs w:val="32"/>
        </w:rPr>
        <w:t>6</w:t>
      </w:r>
      <w:r>
        <w:rPr>
          <w:rFonts w:hint="eastAsia" w:ascii="黑体" w:hAnsi="黑体" w:eastAsia="黑体" w:cs="黑体"/>
          <w:kern w:val="0"/>
          <w:sz w:val="32"/>
          <w:szCs w:val="32"/>
        </w:rPr>
        <w:t xml:space="preserve"> 应急保障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楷体_GB2312" w:hAnsi="仿宋_GB2312" w:eastAsia="楷体_GB2312" w:cs="仿宋_GB2312"/>
          <w:kern w:val="0"/>
          <w:sz w:val="32"/>
          <w:szCs w:val="32"/>
        </w:rPr>
      </w:pPr>
      <w:r>
        <w:rPr>
          <w:rFonts w:hint="eastAsia" w:ascii="楷体_GB2312" w:hAnsi="仿宋_GB2312" w:eastAsia="楷体_GB2312" w:cs="仿宋_GB2312"/>
          <w:bCs/>
          <w:kern w:val="0"/>
          <w:sz w:val="32"/>
          <w:szCs w:val="32"/>
        </w:rPr>
        <w:t>6.1</w:t>
      </w:r>
      <w:r>
        <w:rPr>
          <w:rFonts w:hint="eastAsia" w:ascii="楷体_GB2312" w:hAnsi="仿宋_GB2312" w:eastAsia="楷体_GB2312" w:cs="仿宋_GB2312"/>
          <w:kern w:val="0"/>
          <w:sz w:val="32"/>
          <w:szCs w:val="32"/>
        </w:rPr>
        <w:t xml:space="preserve"> 信息保障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区食安办</w:t>
      </w:r>
      <w:r>
        <w:rPr>
          <w:rFonts w:hint="eastAsia" w:ascii="仿宋_GB2312" w:hAnsi="仿宋_GB2312" w:eastAsia="仿宋_GB2312" w:cs="仿宋_GB2312"/>
          <w:kern w:val="0"/>
          <w:sz w:val="32"/>
          <w:szCs w:val="32"/>
        </w:rPr>
        <w:t>会同有关部门建立健全全区食品安全事故决策指挥系统信息保障机制，保障食品安全事故相关信息的收集、处理、分析、发布和传递等工作。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区食安办</w:t>
      </w:r>
      <w:r>
        <w:rPr>
          <w:rFonts w:hint="eastAsia" w:ascii="仿宋_GB2312" w:hAnsi="仿宋_GB2312" w:eastAsia="仿宋_GB2312" w:cs="仿宋_GB2312"/>
          <w:kern w:val="0"/>
          <w:sz w:val="32"/>
          <w:szCs w:val="32"/>
        </w:rPr>
        <w:t>组织相关部门制定数据的收集、整理、使用、评估制度，建立监测网络，制定监测计划并组织实施。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楷体_GB2312" w:hAnsi="仿宋_GB2312" w:eastAsia="楷体_GB2312" w:cs="仿宋_GB2312"/>
          <w:bCs/>
          <w:color w:val="000000"/>
          <w:kern w:val="0"/>
          <w:sz w:val="32"/>
          <w:szCs w:val="32"/>
        </w:rPr>
      </w:pPr>
      <w:r>
        <w:rPr>
          <w:rFonts w:hint="eastAsia" w:ascii="楷体_GB2312" w:hAnsi="仿宋_GB2312" w:eastAsia="楷体_GB2312" w:cs="仿宋_GB2312"/>
          <w:bCs/>
          <w:color w:val="000000"/>
          <w:kern w:val="0"/>
          <w:sz w:val="32"/>
          <w:szCs w:val="32"/>
        </w:rPr>
        <w:t>6.2 医疗保障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区卫生健康局</w:t>
      </w:r>
      <w:r>
        <w:rPr>
          <w:rFonts w:hint="eastAsia" w:ascii="仿宋_GB2312" w:hAnsi="仿宋_GB2312" w:eastAsia="仿宋_GB2312" w:cs="仿宋_GB2312"/>
          <w:kern w:val="0"/>
          <w:sz w:val="32"/>
          <w:szCs w:val="32"/>
        </w:rPr>
        <w:t>在食品安全事故造成人员伤害时，迅速组织力量开展医疗救治。</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楷体_GB2312" w:hAnsi="仿宋_GB2312" w:eastAsia="楷体_GB2312" w:cs="仿宋_GB2312"/>
          <w:bCs/>
          <w:color w:val="000000"/>
          <w:kern w:val="0"/>
          <w:sz w:val="32"/>
          <w:szCs w:val="32"/>
        </w:rPr>
      </w:pPr>
      <w:r>
        <w:rPr>
          <w:rFonts w:hint="eastAsia" w:ascii="楷体_GB2312" w:hAnsi="仿宋_GB2312" w:eastAsia="楷体_GB2312" w:cs="仿宋_GB2312"/>
          <w:bCs/>
          <w:color w:val="000000"/>
          <w:kern w:val="0"/>
          <w:sz w:val="32"/>
          <w:szCs w:val="32"/>
        </w:rPr>
        <w:t>6.3 应急队伍保障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根据需要，</w:t>
      </w:r>
      <w:r>
        <w:rPr>
          <w:rFonts w:hint="eastAsia" w:ascii="仿宋_GB2312" w:hAnsi="仿宋_GB2312" w:eastAsia="仿宋_GB2312" w:cs="仿宋_GB2312"/>
          <w:color w:val="000000"/>
          <w:kern w:val="0"/>
          <w:sz w:val="32"/>
          <w:szCs w:val="32"/>
        </w:rPr>
        <w:t>区食安办</w:t>
      </w:r>
      <w:r>
        <w:rPr>
          <w:rFonts w:hint="eastAsia" w:ascii="仿宋_GB2312" w:hAnsi="仿宋_GB2312" w:eastAsia="仿宋_GB2312" w:cs="仿宋_GB2312"/>
          <w:kern w:val="0"/>
          <w:sz w:val="32"/>
          <w:szCs w:val="32"/>
        </w:rPr>
        <w:t>会同有关部门，依托专业力量组建完善食品安全应急队伍以及具有一定救援知识和技能的志愿者辅助性队伍。健全专家队伍，为事故核实、级别核定、事故隐患预警及应急响应等的相关技术工作提供人才保障。应急处置专业技术机构要结合本机构职责开展专业技术人员食品安全事故应急处置能力培训，加强应急处置力量建设，提高快速应对能力和技术水平。</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楷体_GB2312" w:hAnsi="仿宋_GB2312" w:eastAsia="楷体_GB2312" w:cs="仿宋_GB2312"/>
          <w:bCs/>
          <w:color w:val="000000"/>
          <w:kern w:val="0"/>
          <w:sz w:val="32"/>
          <w:szCs w:val="32"/>
        </w:rPr>
        <w:t>6.4 物资与经费保障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相关部门应当保障食品安全事故应急处置所需设施、设备和物资的储备与调用，储备物资使用后须及时补充。财政部门应当将食品安全事故应急处置、产品抽样及检验等所需经费列入年度财政预算，保障应急资金。</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楷体_GB2312" w:hAnsi="仿宋_GB2312" w:eastAsia="楷体_GB2312" w:cs="仿宋_GB2312"/>
          <w:bCs/>
          <w:color w:val="000000"/>
          <w:kern w:val="0"/>
          <w:sz w:val="32"/>
          <w:szCs w:val="32"/>
        </w:rPr>
      </w:pPr>
      <w:r>
        <w:rPr>
          <w:rFonts w:hint="eastAsia" w:ascii="楷体_GB2312" w:hAnsi="仿宋_GB2312" w:eastAsia="楷体_GB2312" w:cs="仿宋_GB2312"/>
          <w:bCs/>
          <w:color w:val="000000"/>
          <w:kern w:val="0"/>
          <w:sz w:val="32"/>
          <w:szCs w:val="32"/>
        </w:rPr>
        <w:t>6.5 社会动员保障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根据食品安全事故应急处置的需要，指挥部动员和组织社会力量协助参与应急处置，必要时依法调用企业及个人物资。在动用社会力量或企业、个人物资进行应急处置后，应当及时归还或给予补偿。</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楷体_GB2312" w:hAnsi="仿宋_GB2312" w:eastAsia="楷体_GB2312" w:cs="仿宋_GB2312"/>
          <w:bCs/>
          <w:color w:val="000000"/>
          <w:kern w:val="0"/>
          <w:sz w:val="32"/>
          <w:szCs w:val="32"/>
        </w:rPr>
      </w:pPr>
      <w:r>
        <w:rPr>
          <w:rFonts w:hint="eastAsia" w:ascii="楷体_GB2312" w:hAnsi="仿宋_GB2312" w:eastAsia="楷体_GB2312" w:cs="仿宋_GB2312"/>
          <w:bCs/>
          <w:color w:val="000000"/>
          <w:kern w:val="0"/>
          <w:sz w:val="32"/>
          <w:szCs w:val="32"/>
        </w:rPr>
        <w:t>6.6 宣教培训</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区有关部门应当加强对食品生产经营者及广大消费者的食品安全知识与相关法律法规的宣传、教育与培训，增强食品生产经营者的责任意识，提高消费者的风险意识和防范能力。</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黑体" w:hAnsi="黑体" w:eastAsia="黑体" w:cs="黑体"/>
          <w:kern w:val="0"/>
          <w:sz w:val="32"/>
          <w:szCs w:val="32"/>
        </w:rPr>
      </w:pPr>
      <w:r>
        <w:rPr>
          <w:rFonts w:hint="eastAsia" w:ascii="黑体" w:hAnsi="黑体" w:eastAsia="黑体" w:cs="黑体"/>
          <w:bCs/>
          <w:kern w:val="0"/>
          <w:sz w:val="32"/>
          <w:szCs w:val="32"/>
        </w:rPr>
        <w:t>7</w:t>
      </w:r>
      <w:r>
        <w:rPr>
          <w:rFonts w:hint="eastAsia" w:ascii="黑体" w:hAnsi="黑体" w:eastAsia="黑体" w:cs="黑体"/>
          <w:kern w:val="0"/>
          <w:sz w:val="32"/>
          <w:szCs w:val="32"/>
        </w:rPr>
        <w:t xml:space="preserve"> 附则</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楷体_GB2312" w:hAnsi="仿宋_GB2312" w:eastAsia="楷体_GB2312" w:cs="仿宋_GB2312"/>
          <w:bCs/>
          <w:color w:val="000000"/>
          <w:kern w:val="0"/>
          <w:sz w:val="32"/>
          <w:szCs w:val="32"/>
        </w:rPr>
      </w:pPr>
      <w:r>
        <w:rPr>
          <w:rFonts w:hint="eastAsia" w:ascii="楷体_GB2312" w:hAnsi="仿宋_GB2312" w:eastAsia="楷体_GB2312" w:cs="仿宋_GB2312"/>
          <w:bCs/>
          <w:color w:val="000000"/>
          <w:kern w:val="0"/>
          <w:sz w:val="32"/>
          <w:szCs w:val="32"/>
        </w:rPr>
        <w:t>7.1 名词解释</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食品，指各种供人食用或者饮用的成品和原料以及按照传统既是食品又是中药材的物品，但是不包括以治疗为目的的物品。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食品安全，指食品无毒、无害，符合应当有的营养要求，对人体健康不造成任何急性、亚急性或者慢性危害。</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食源性疾病，指食品中致病因素进入人体引起的感染性、中毒性等疾病。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食品安全事故，指食源性疾病、食品污染等源于食品，对人体健康有危害或者可能有危害的事故。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楷体_GB2312" w:hAnsi="仿宋_GB2312" w:eastAsia="楷体_GB2312" w:cs="仿宋_GB2312"/>
          <w:bCs/>
          <w:color w:val="000000"/>
          <w:kern w:val="0"/>
          <w:sz w:val="32"/>
          <w:szCs w:val="32"/>
        </w:rPr>
      </w:pPr>
      <w:r>
        <w:rPr>
          <w:rFonts w:hint="eastAsia" w:ascii="楷体_GB2312" w:hAnsi="仿宋_GB2312" w:eastAsia="楷体_GB2312" w:cs="仿宋_GB2312"/>
          <w:bCs/>
          <w:color w:val="000000"/>
          <w:kern w:val="0"/>
          <w:sz w:val="32"/>
          <w:szCs w:val="32"/>
        </w:rPr>
        <w:t>7.2 预案管理与更新</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与食品安全事故处置有关的法律法规被修订，部门职责或应急资源发生变化，应急预案在实施过程中出现新情况或新问题时，要结合实际及时修订与完善本预案。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楷体_GB2312" w:hAnsi="仿宋_GB2312" w:eastAsia="楷体_GB2312" w:cs="仿宋_GB2312"/>
          <w:color w:val="000000"/>
          <w:kern w:val="0"/>
          <w:sz w:val="32"/>
          <w:szCs w:val="32"/>
        </w:rPr>
      </w:pPr>
      <w:r>
        <w:rPr>
          <w:rFonts w:hint="eastAsia" w:ascii="楷体_GB2312" w:hAnsi="仿宋_GB2312" w:eastAsia="楷体_GB2312" w:cs="仿宋_GB2312"/>
          <w:bCs/>
          <w:color w:val="000000"/>
          <w:kern w:val="0"/>
          <w:sz w:val="32"/>
          <w:szCs w:val="32"/>
        </w:rPr>
        <w:t>7.3</w:t>
      </w:r>
      <w:r>
        <w:rPr>
          <w:rFonts w:hint="eastAsia" w:ascii="楷体_GB2312" w:hAnsi="仿宋_GB2312" w:eastAsia="楷体_GB2312" w:cs="仿宋_GB2312"/>
          <w:color w:val="000000"/>
          <w:kern w:val="0"/>
          <w:sz w:val="32"/>
          <w:szCs w:val="32"/>
        </w:rPr>
        <w:t xml:space="preserve"> 演习演练</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区食安办定期或不定期组织、指导有关部门和各镇人民政府（街道办事处）开</w:t>
      </w:r>
      <w:r>
        <w:rPr>
          <w:rFonts w:hint="eastAsia" w:ascii="仿宋_GB2312" w:hAnsi="仿宋_GB2312" w:eastAsia="仿宋_GB2312" w:cs="仿宋_GB2312"/>
          <w:color w:val="000000"/>
          <w:kern w:val="0"/>
          <w:sz w:val="32"/>
          <w:szCs w:val="32"/>
        </w:rPr>
        <w:t>展区域性食品安全事故应急演练，以检验和强化应急准备和应急响应能力；并通过对演习演练的总结评估结果，完善应急预案。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根据本辖区实际情况和工作需要，结合应急预案，统一组织辖区内发生食品安全事故的应急演习演练。</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各部门、各企事业单位应当根据自身特点，定期或不定期组织本部门（单位）的不同主题的应急演习演练，并加强检验检测应急技术的支撑作用。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楷体_GB2312" w:hAnsi="仿宋_GB2312" w:eastAsia="楷体_GB2312" w:cs="仿宋_GB2312"/>
          <w:bCs/>
          <w:color w:val="000000"/>
          <w:kern w:val="0"/>
          <w:sz w:val="32"/>
          <w:szCs w:val="32"/>
        </w:rPr>
      </w:pPr>
      <w:r>
        <w:rPr>
          <w:rFonts w:hint="eastAsia" w:ascii="楷体_GB2312" w:hAnsi="仿宋_GB2312" w:eastAsia="楷体_GB2312" w:cs="仿宋_GB2312"/>
          <w:bCs/>
          <w:color w:val="000000"/>
          <w:kern w:val="0"/>
          <w:sz w:val="32"/>
          <w:szCs w:val="32"/>
        </w:rPr>
        <w:t>7.4 预案实施</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本预案自印发之日起施行。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附件：1.柳南区食品安全事故应急处置指挥部成员单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1600" w:firstLineChars="500"/>
        <w:jc w:val="both"/>
        <w:textAlignment w:val="auto"/>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位职责</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1600" w:firstLineChars="500"/>
        <w:jc w:val="both"/>
        <w:textAlignment w:val="auto"/>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2.应急响应处置流程图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1600" w:firstLineChars="500"/>
        <w:jc w:val="both"/>
        <w:textAlignment w:val="auto"/>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3.柳南区食品安全事故应急处置指挥部组织结构图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1600" w:firstLineChars="500"/>
        <w:jc w:val="both"/>
        <w:textAlignment w:val="auto"/>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4.食品安全事故报告表（初报）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1600" w:firstLineChars="500"/>
        <w:jc w:val="both"/>
        <w:textAlignment w:val="auto"/>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5.食品安全事故报告表（续报）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1600" w:firstLineChars="500"/>
        <w:jc w:val="both"/>
        <w:textAlignment w:val="auto"/>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6.食品安全事故报告表（终报）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1600" w:firstLineChars="500"/>
        <w:jc w:val="both"/>
        <w:textAlignment w:val="auto"/>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7.食品安全事故通报表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1600" w:firstLineChars="500"/>
        <w:jc w:val="both"/>
        <w:textAlignment w:val="auto"/>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8.食品安全突发事件信息报送流程图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1600" w:firstLineChars="500"/>
        <w:jc w:val="both"/>
        <w:textAlignment w:val="auto"/>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9.食品安全突发事件快报（初报）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1600" w:firstLineChars="500"/>
        <w:jc w:val="both"/>
        <w:textAlignment w:val="auto"/>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10.食品安全突发事件快报（续报）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1600" w:firstLineChars="500"/>
        <w:jc w:val="both"/>
        <w:textAlignment w:val="auto"/>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11.食品安全突发事件快报（终报）</w:t>
      </w:r>
    </w:p>
    <w:p>
      <w:pPr>
        <w:widowControl/>
        <w:spacing w:line="540" w:lineRule="exact"/>
        <w:jc w:val="left"/>
        <w:rPr>
          <w:rFonts w:ascii="仿宋_GB2312" w:hAnsi="仿宋_GB2312" w:eastAsia="仿宋_GB2312" w:cs="仿宋_GB2312"/>
          <w:color w:val="000000"/>
          <w:kern w:val="0"/>
          <w:sz w:val="32"/>
          <w:szCs w:val="32"/>
        </w:rPr>
      </w:pPr>
    </w:p>
    <w:p>
      <w:pPr>
        <w:widowControl/>
        <w:spacing w:line="540" w:lineRule="exact"/>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br w:type="page"/>
      </w:r>
    </w:p>
    <w:p>
      <w:pPr>
        <w:spacing w:line="540" w:lineRule="exact"/>
        <w:rPr>
          <w:rFonts w:ascii="黑体" w:hAnsi="黑体" w:eastAsia="黑体" w:cs="黑体"/>
          <w:kern w:val="0"/>
          <w:sz w:val="32"/>
          <w:szCs w:val="32"/>
        </w:rPr>
      </w:pPr>
      <w:r>
        <w:rPr>
          <w:rFonts w:hint="eastAsia" w:ascii="黑体" w:hAnsi="黑体" w:eastAsia="黑体" w:cs="黑体"/>
          <w:kern w:val="0"/>
          <w:sz w:val="32"/>
          <w:szCs w:val="32"/>
        </w:rPr>
        <w:t>附件1</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柳南区食品安全事故应急处置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指挥部成员单位职责</w:t>
      </w:r>
    </w:p>
    <w:p>
      <w:pPr>
        <w:spacing w:line="540" w:lineRule="exact"/>
        <w:ind w:firstLine="640" w:firstLineChars="200"/>
        <w:rPr>
          <w:rFonts w:ascii="仿宋_GB2312" w:hAnsi="仿宋_GB2312" w:eastAsia="仿宋_GB2312" w:cs="仿宋_GB2312"/>
          <w:kern w:val="0"/>
          <w:sz w:val="32"/>
          <w:szCs w:val="32"/>
        </w:rPr>
      </w:pPr>
    </w:p>
    <w:p>
      <w:pPr>
        <w:spacing w:line="54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区食安办</w:t>
      </w:r>
      <w:r>
        <w:rPr>
          <w:rFonts w:hint="eastAsia" w:ascii="仿宋_GB2312" w:hAnsi="仿宋_GB2312" w:eastAsia="仿宋_GB2312" w:cs="仿宋_GB2312"/>
          <w:kern w:val="0"/>
          <w:sz w:val="32"/>
          <w:szCs w:val="32"/>
        </w:rPr>
        <w:t>为指挥部办公室提供必要的办公条件，负责组建食品安全事故应急处置专家咨询委员会，组织开展事故调查、检测评估、事故级别分析评估，协调、指导事故处置及责任调查处理工作，负责重大食品安全事故信息发布。</w:t>
      </w:r>
    </w:p>
    <w:p>
      <w:pPr>
        <w:spacing w:line="54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区委宣传部</w:t>
      </w:r>
      <w:r>
        <w:rPr>
          <w:rFonts w:hint="eastAsia" w:ascii="仿宋_GB2312" w:hAnsi="仿宋_GB2312" w:eastAsia="仿宋_GB2312" w:cs="仿宋_GB2312"/>
          <w:kern w:val="0"/>
          <w:sz w:val="32"/>
          <w:szCs w:val="32"/>
        </w:rPr>
        <w:t>协同区食安办制订重大食品安全事故报道和舆论引导工作方案，指导事故调查处置部门及时发布权威信息，组织新闻媒体做好宣传报道和舆论引导，加强对互联网信息管理和网上舆论引导。</w:t>
      </w:r>
    </w:p>
    <w:p>
      <w:pPr>
        <w:spacing w:line="54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区委政法委</w:t>
      </w:r>
      <w:r>
        <w:rPr>
          <w:rFonts w:hint="eastAsia" w:ascii="仿宋_GB2312" w:hAnsi="仿宋_GB2312" w:eastAsia="仿宋_GB2312" w:cs="仿宋_GB2312"/>
          <w:kern w:val="0"/>
          <w:sz w:val="32"/>
          <w:szCs w:val="32"/>
        </w:rPr>
        <w:t>负责组织协调有关部门和食品安全事发地政府开展社会稳定工作，协调政法各部门支持开展事故调查工作。</w:t>
      </w:r>
    </w:p>
    <w:p>
      <w:pPr>
        <w:spacing w:line="54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区发展和改革局</w:t>
      </w:r>
      <w:r>
        <w:rPr>
          <w:rFonts w:hint="eastAsia" w:ascii="仿宋_GB2312" w:hAnsi="仿宋_GB2312" w:eastAsia="仿宋_GB2312" w:cs="仿宋_GB2312"/>
          <w:kern w:val="0"/>
          <w:sz w:val="32"/>
          <w:szCs w:val="32"/>
        </w:rPr>
        <w:t>参与食品安全事故预防和控制重大问题、方案的研究。</w:t>
      </w:r>
    </w:p>
    <w:p>
      <w:pPr>
        <w:spacing w:line="54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区工业和信息化局</w:t>
      </w:r>
      <w:r>
        <w:rPr>
          <w:rFonts w:hint="eastAsia" w:ascii="仿宋_GB2312" w:hAnsi="仿宋_GB2312" w:eastAsia="仿宋_GB2312" w:cs="仿宋_GB2312"/>
          <w:kern w:val="0"/>
          <w:sz w:val="32"/>
          <w:szCs w:val="32"/>
        </w:rPr>
        <w:t>协助乳制品、转基因食品、酒类等特定食品工业中食品安全事故的调查和应急处置，配合有关部门依法查处违法有害网站。</w:t>
      </w:r>
    </w:p>
    <w:p>
      <w:pPr>
        <w:spacing w:line="54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区教育局</w:t>
      </w:r>
      <w:r>
        <w:rPr>
          <w:rFonts w:hint="eastAsia" w:ascii="仿宋_GB2312" w:hAnsi="仿宋_GB2312" w:eastAsia="仿宋_GB2312" w:cs="仿宋_GB2312"/>
          <w:kern w:val="0"/>
          <w:sz w:val="32"/>
          <w:szCs w:val="32"/>
        </w:rPr>
        <w:t>协助有关监管部门对学校食堂学生在校集体用餐造成的食品安全事故进行调查及组织应急处理。</w:t>
      </w:r>
    </w:p>
    <w:p>
      <w:pPr>
        <w:spacing w:line="54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区民政局</w:t>
      </w:r>
      <w:r>
        <w:rPr>
          <w:rFonts w:hint="eastAsia" w:ascii="仿宋_GB2312" w:hAnsi="仿宋_GB2312" w:eastAsia="仿宋_GB2312" w:cs="仿宋_GB2312"/>
          <w:kern w:val="0"/>
          <w:sz w:val="32"/>
          <w:szCs w:val="32"/>
        </w:rPr>
        <w:t>协助有关监管部门对福利养老机构内集体用餐造成的食品安全事故进行调查及组织应急处理。</w:t>
      </w:r>
    </w:p>
    <w:p>
      <w:pPr>
        <w:spacing w:line="54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区民族宗教事务局</w:t>
      </w:r>
      <w:r>
        <w:rPr>
          <w:rFonts w:hint="eastAsia" w:ascii="仿宋_GB2312" w:hAnsi="仿宋_GB2312" w:eastAsia="仿宋_GB2312" w:cs="仿宋_GB2312"/>
          <w:kern w:val="0"/>
          <w:sz w:val="32"/>
          <w:szCs w:val="32"/>
        </w:rPr>
        <w:t>协助有关部门对清真食品造成的食品安全事故原因调查和应急处置工作。</w:t>
      </w:r>
    </w:p>
    <w:p>
      <w:pPr>
        <w:spacing w:line="54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柳南公安分局</w:t>
      </w:r>
      <w:r>
        <w:rPr>
          <w:rFonts w:hint="eastAsia" w:ascii="仿宋_GB2312" w:hAnsi="仿宋_GB2312" w:eastAsia="仿宋_GB2312" w:cs="仿宋_GB2312"/>
          <w:kern w:val="0"/>
          <w:sz w:val="32"/>
          <w:szCs w:val="32"/>
        </w:rPr>
        <w:t>负责指导、协调对食品安全事故中涉嫌犯罪行为的侦查工作，负责加强对食品安全事故现场的治安管理，有效维护社会治安秩序。</w:t>
      </w:r>
    </w:p>
    <w:p>
      <w:pPr>
        <w:spacing w:line="54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区财政局</w:t>
      </w:r>
      <w:r>
        <w:rPr>
          <w:rFonts w:hint="eastAsia" w:ascii="仿宋_GB2312" w:hAnsi="仿宋_GB2312" w:eastAsia="仿宋_GB2312" w:cs="仿宋_GB2312"/>
          <w:kern w:val="0"/>
          <w:sz w:val="32"/>
          <w:szCs w:val="32"/>
        </w:rPr>
        <w:t>负责食品安全事故应急处置等工作所需资金的保障和管理。</w:t>
      </w:r>
    </w:p>
    <w:p>
      <w:pPr>
        <w:spacing w:line="54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区自然资源局</w:t>
      </w:r>
      <w:r>
        <w:rPr>
          <w:rFonts w:hint="eastAsia" w:ascii="仿宋_GB2312" w:hAnsi="仿宋_GB2312" w:eastAsia="仿宋_GB2312" w:cs="仿宋_GB2312"/>
          <w:kern w:val="0"/>
          <w:sz w:val="32"/>
          <w:szCs w:val="32"/>
        </w:rPr>
        <w:t>协助调查处理陆生野生动物资源 (食用)从驯养繁殖环节到进入批发、零售市场或生产加工企业前的质量安全事故中的违法行为,协助依法采取必要的应急处置措施,防止或者减轻社会危害。</w:t>
      </w:r>
    </w:p>
    <w:p>
      <w:pPr>
        <w:spacing w:line="54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柳南生态环境局</w:t>
      </w:r>
      <w:r>
        <w:rPr>
          <w:rFonts w:hint="eastAsia" w:ascii="仿宋_GB2312" w:hAnsi="仿宋_GB2312" w:eastAsia="仿宋_GB2312" w:cs="仿宋_GB2312"/>
          <w:kern w:val="0"/>
          <w:sz w:val="32"/>
          <w:szCs w:val="32"/>
        </w:rPr>
        <w:t>负责组织指导造成食品安全事故的环境污染事故的调查处置工作，指导、协调开展污染处置，对造成食品安全事故的环境违法行为追究相应责任。</w:t>
      </w:r>
    </w:p>
    <w:p>
      <w:pPr>
        <w:spacing w:line="54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区住房和城乡建设局</w:t>
      </w:r>
      <w:r>
        <w:rPr>
          <w:rFonts w:hint="eastAsia" w:ascii="仿宋_GB2312" w:hAnsi="仿宋_GB2312" w:eastAsia="仿宋_GB2312" w:cs="仿宋_GB2312"/>
          <w:kern w:val="0"/>
          <w:sz w:val="32"/>
          <w:szCs w:val="32"/>
        </w:rPr>
        <w:t>协助有关监管部门对建筑领域发生的重大食品安全事故进行调查处理及相关救援工作，指导建筑领域单位建立健全食品安全事故应急预案或处置方案。</w:t>
      </w:r>
    </w:p>
    <w:p>
      <w:pPr>
        <w:spacing w:line="54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区农业农村局</w:t>
      </w:r>
      <w:r>
        <w:rPr>
          <w:rFonts w:hint="eastAsia" w:ascii="仿宋_GB2312" w:hAnsi="仿宋_GB2312" w:eastAsia="仿宋_GB2312" w:cs="仿宋_GB2312"/>
          <w:kern w:val="0"/>
          <w:sz w:val="32"/>
          <w:szCs w:val="32"/>
        </w:rPr>
        <w:t>负责食用农产品种植环节质量安全事故中违法行为的调查处理，并依法采取必要的应急处置措施，防止或者减轻社会危害，负责组织开展食用农产品相关检测和风险评估，提出相关评估结论，负责农业转基因生物安全监督管理工作，负责陆生野生动植物资源（食用）开发利用环节质量安全事故中违法行为的调查处理，并依法采取必要的应急处置措施，防止或者减轻社会危害。负责养殖环节水产畜牧产品质量安全事故中违法行为的调查处理及生猪屠宰环节食品安全事故中违法行为的调查处理，并依法采取必要的应急处置措施，防止或者减轻社会危害。负责组织开展水产畜牧产品相关检测和风险评估，提出相关评估结论。</w:t>
      </w:r>
    </w:p>
    <w:p>
      <w:pPr>
        <w:spacing w:line="54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区商务局</w:t>
      </w:r>
      <w:r>
        <w:rPr>
          <w:rFonts w:hint="eastAsia" w:ascii="仿宋_GB2312" w:hAnsi="仿宋_GB2312" w:eastAsia="仿宋_GB2312" w:cs="仿宋_GB2312"/>
          <w:kern w:val="0"/>
          <w:sz w:val="32"/>
          <w:szCs w:val="32"/>
        </w:rPr>
        <w:t>负责组织食品安全事故应急救援所需重要生活必需品的调配供应。</w:t>
      </w:r>
    </w:p>
    <w:p>
      <w:pPr>
        <w:spacing w:line="54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区卫生健康局</w:t>
      </w:r>
      <w:r>
        <w:rPr>
          <w:rFonts w:hint="eastAsia" w:ascii="仿宋_GB2312" w:hAnsi="仿宋_GB2312" w:eastAsia="仿宋_GB2312" w:cs="仿宋_GB2312"/>
          <w:kern w:val="0"/>
          <w:sz w:val="32"/>
          <w:szCs w:val="32"/>
        </w:rPr>
        <w:t>会同区食安办组织对食品安全事故级别核定，负责食品安全事故应急救援中的医疗救治，组织开展食品安全风险监测与评估以及食品安全事故流行病学调查。</w:t>
      </w:r>
    </w:p>
    <w:p>
      <w:pPr>
        <w:spacing w:line="54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区市场监督管理局</w:t>
      </w:r>
      <w:r>
        <w:rPr>
          <w:rFonts w:hint="eastAsia" w:ascii="仿宋_GB2312" w:hAnsi="仿宋_GB2312" w:eastAsia="仿宋_GB2312" w:cs="仿宋_GB2312"/>
          <w:kern w:val="0"/>
          <w:sz w:val="32"/>
          <w:szCs w:val="32"/>
        </w:rPr>
        <w:t>负责食品生产、流通餐饮市场主体的注册登记工作，以及食品广告宣传的监督管理工作，针对食品安全事故中食品经营存在的假冒、商标侵权及各类违法广告活动进行调查处理，并依法采取必要的应急处置措施，防止或者减轻社会危害。对食品生产加工、流通、餐饮服务环节食品安全事故中的违法行为进行调查处理，并依法采取必要的应急处置措施，防止或者减轻社会危害。</w:t>
      </w:r>
    </w:p>
    <w:p>
      <w:pPr>
        <w:spacing w:line="54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区司法局</w:t>
      </w:r>
      <w:r>
        <w:rPr>
          <w:rFonts w:hint="eastAsia" w:ascii="仿宋_GB2312" w:hAnsi="仿宋_GB2312" w:eastAsia="仿宋_GB2312" w:cs="仿宋_GB2312"/>
          <w:kern w:val="0"/>
          <w:sz w:val="32"/>
          <w:szCs w:val="32"/>
        </w:rPr>
        <w:t>协助对食品安全事故调查处置中有关法律规定适用的审查。</w:t>
      </w:r>
    </w:p>
    <w:p>
      <w:pPr>
        <w:spacing w:line="54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区环卫所</w:t>
      </w:r>
      <w:r>
        <w:rPr>
          <w:rFonts w:hint="eastAsia" w:ascii="仿宋_GB2312" w:hAnsi="仿宋_GB2312" w:eastAsia="仿宋_GB2312" w:cs="仿宋_GB2312"/>
          <w:kern w:val="0"/>
          <w:sz w:val="32"/>
          <w:szCs w:val="32"/>
        </w:rPr>
        <w:t>负责对食品安全事故中产生的餐厨废弃物进行有效处理，防止危害扩大。</w:t>
      </w:r>
    </w:p>
    <w:p>
      <w:pPr>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事发地的镇人民政府（街道办事处）</w:t>
      </w:r>
      <w:r>
        <w:rPr>
          <w:rFonts w:hint="eastAsia" w:ascii="仿宋_GB2312" w:hAnsi="仿宋_GB2312" w:eastAsia="仿宋_GB2312" w:cs="仿宋_GB2312"/>
          <w:sz w:val="32"/>
          <w:szCs w:val="32"/>
        </w:rPr>
        <w:t>按照属地管理原则，负责组织本辖区内食品安全事故的应对工作，组织I级、Ⅱ级和Ⅲ级食品安全事故的先期处置、协助处置和善后工作。</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各部门按照法定职责实施食品安全事故应急处置，同时有责任配合和协助其他部门做好食品安全事故应急处置工作。</w:t>
      </w:r>
    </w:p>
    <w:p>
      <w:pPr>
        <w:spacing w:line="500" w:lineRule="exact"/>
        <w:rPr>
          <w:rFonts w:ascii="黑体" w:eastAsia="黑体"/>
          <w:sz w:val="32"/>
          <w:szCs w:val="32"/>
        </w:rPr>
      </w:pPr>
      <w:r>
        <w:rPr>
          <w:rFonts w:hint="eastAsia" w:ascii="黑体" w:eastAsia="黑体"/>
          <w:sz w:val="32"/>
          <w:szCs w:val="32"/>
        </w:rPr>
        <w:t>附件2</w:t>
      </w:r>
    </w:p>
    <w:p>
      <w:pPr>
        <w:spacing w:line="5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应急响应处置流程图</w:t>
      </w:r>
    </w:p>
    <w:p>
      <w:pPr>
        <w:spacing w:line="500" w:lineRule="exact"/>
        <w:jc w:val="center"/>
        <w:rPr>
          <w:rFonts w:ascii="方正小标宋简体" w:eastAsia="方正小标宋简体"/>
          <w:sz w:val="44"/>
          <w:szCs w:val="44"/>
        </w:rPr>
      </w:pPr>
    </w:p>
    <w:p>
      <w:pPr>
        <w:spacing w:line="460" w:lineRule="exact"/>
        <w:jc w:val="center"/>
        <w:rPr>
          <w:rFonts w:ascii="方正小标宋简体" w:eastAsia="方正小标宋简体"/>
          <w:sz w:val="44"/>
          <w:szCs w:val="44"/>
        </w:rPr>
      </w:pPr>
    </w:p>
    <w:p>
      <w:pPr>
        <w:spacing w:line="460" w:lineRule="exact"/>
        <w:jc w:val="center"/>
        <w:rPr>
          <w:rFonts w:ascii="方正小标宋简体" w:eastAsia="方正小标宋简体"/>
          <w:sz w:val="44"/>
          <w:szCs w:val="44"/>
        </w:rPr>
      </w:pPr>
    </w:p>
    <w:p>
      <w:pPr>
        <w:spacing w:line="460" w:lineRule="exact"/>
        <w:jc w:val="center"/>
        <w:rPr>
          <w:rFonts w:ascii="方正小标宋简体" w:eastAsia="方正小标宋简体"/>
          <w:sz w:val="44"/>
          <w:szCs w:val="44"/>
        </w:rPr>
      </w:pPr>
    </w:p>
    <w:p>
      <w:pPr>
        <w:spacing w:line="460" w:lineRule="exact"/>
        <w:jc w:val="center"/>
        <w:rPr>
          <w:rFonts w:ascii="方正小标宋简体" w:eastAsia="方正小标宋简体"/>
          <w:sz w:val="44"/>
          <w:szCs w:val="44"/>
        </w:rPr>
      </w:pPr>
    </w:p>
    <w:p>
      <w:pPr>
        <w:spacing w:line="460" w:lineRule="exact"/>
        <w:jc w:val="center"/>
        <w:rPr>
          <w:rFonts w:ascii="方正小标宋简体" w:eastAsia="方正小标宋简体"/>
          <w:sz w:val="44"/>
          <w:szCs w:val="44"/>
        </w:rPr>
      </w:pPr>
    </w:p>
    <w:p>
      <w:pPr>
        <w:spacing w:line="460" w:lineRule="exact"/>
        <w:jc w:val="center"/>
        <w:rPr>
          <w:rFonts w:ascii="方正小标宋简体" w:eastAsia="方正小标宋简体"/>
          <w:sz w:val="44"/>
          <w:szCs w:val="44"/>
        </w:rPr>
      </w:pPr>
    </w:p>
    <w:p>
      <w:pPr>
        <w:spacing w:line="460" w:lineRule="exact"/>
        <w:jc w:val="center"/>
        <w:rPr>
          <w:rFonts w:ascii="方正小标宋简体" w:eastAsia="方正小标宋简体"/>
          <w:sz w:val="44"/>
          <w:szCs w:val="44"/>
        </w:rPr>
      </w:pPr>
    </w:p>
    <w:p>
      <w:pPr>
        <w:spacing w:line="460" w:lineRule="exact"/>
        <w:jc w:val="center"/>
        <w:rPr>
          <w:rFonts w:ascii="方正小标宋简体" w:eastAsia="方正小标宋简体"/>
          <w:sz w:val="44"/>
          <w:szCs w:val="44"/>
        </w:rPr>
      </w:pPr>
    </w:p>
    <w:p>
      <w:pPr>
        <w:spacing w:line="460" w:lineRule="exact"/>
        <w:jc w:val="center"/>
        <w:rPr>
          <w:rFonts w:ascii="方正小标宋简体" w:eastAsia="方正小标宋简体"/>
          <w:sz w:val="44"/>
          <w:szCs w:val="44"/>
        </w:rPr>
      </w:pPr>
    </w:p>
    <w:p>
      <w:pPr>
        <w:spacing w:line="460" w:lineRule="exact"/>
        <w:jc w:val="center"/>
        <w:rPr>
          <w:rFonts w:ascii="方正小标宋简体" w:eastAsia="方正小标宋简体"/>
          <w:sz w:val="44"/>
          <w:szCs w:val="44"/>
        </w:rPr>
      </w:pPr>
    </w:p>
    <w:p>
      <w:pPr>
        <w:spacing w:line="460" w:lineRule="exact"/>
        <w:jc w:val="center"/>
        <w:rPr>
          <w:rFonts w:ascii="方正小标宋简体" w:eastAsia="方正小标宋简体"/>
          <w:sz w:val="44"/>
          <w:szCs w:val="44"/>
        </w:rPr>
      </w:pPr>
    </w:p>
    <w:p>
      <w:pPr>
        <w:spacing w:line="460" w:lineRule="exact"/>
        <w:jc w:val="center"/>
        <w:rPr>
          <w:rFonts w:ascii="方正小标宋简体" w:eastAsia="方正小标宋简体"/>
          <w:sz w:val="44"/>
          <w:szCs w:val="44"/>
        </w:rPr>
      </w:pPr>
    </w:p>
    <w:p>
      <w:pPr>
        <w:spacing w:line="460" w:lineRule="exact"/>
        <w:jc w:val="center"/>
        <w:rPr>
          <w:rFonts w:ascii="方正小标宋简体" w:eastAsia="方正小标宋简体"/>
          <w:sz w:val="44"/>
          <w:szCs w:val="44"/>
        </w:rPr>
      </w:pPr>
    </w:p>
    <w:p>
      <w:pPr>
        <w:spacing w:line="460" w:lineRule="exact"/>
        <w:jc w:val="center"/>
        <w:rPr>
          <w:rFonts w:ascii="方正小标宋简体" w:eastAsia="方正小标宋简体"/>
          <w:sz w:val="44"/>
          <w:szCs w:val="44"/>
        </w:rPr>
      </w:pPr>
    </w:p>
    <w:p>
      <w:pPr>
        <w:spacing w:line="460" w:lineRule="exact"/>
        <w:jc w:val="center"/>
        <w:rPr>
          <w:rFonts w:ascii="方正小标宋简体" w:eastAsia="方正小标宋简体"/>
          <w:sz w:val="44"/>
          <w:szCs w:val="44"/>
        </w:rPr>
      </w:pPr>
    </w:p>
    <w:p>
      <w:pPr>
        <w:spacing w:line="460" w:lineRule="exact"/>
        <w:jc w:val="center"/>
        <w:rPr>
          <w:rFonts w:ascii="方正小标宋简体" w:eastAsia="方正小标宋简体"/>
          <w:sz w:val="44"/>
          <w:szCs w:val="44"/>
        </w:rPr>
      </w:pPr>
    </w:p>
    <w:p>
      <w:pPr>
        <w:spacing w:line="460" w:lineRule="exact"/>
        <w:jc w:val="center"/>
        <w:rPr>
          <w:rFonts w:ascii="方正小标宋简体" w:eastAsia="方正小标宋简体"/>
          <w:sz w:val="44"/>
          <w:szCs w:val="44"/>
        </w:rPr>
      </w:pPr>
    </w:p>
    <w:p>
      <w:pPr>
        <w:spacing w:line="460" w:lineRule="exact"/>
        <w:jc w:val="center"/>
        <w:rPr>
          <w:rFonts w:ascii="方正小标宋简体" w:eastAsia="方正小标宋简体"/>
          <w:sz w:val="44"/>
          <w:szCs w:val="44"/>
        </w:rPr>
      </w:pPr>
    </w:p>
    <w:p>
      <w:pPr>
        <w:spacing w:line="460" w:lineRule="exact"/>
        <w:jc w:val="center"/>
        <w:rPr>
          <w:rFonts w:ascii="方正小标宋简体" w:eastAsia="方正小标宋简体"/>
          <w:sz w:val="44"/>
          <w:szCs w:val="44"/>
        </w:rPr>
      </w:pPr>
    </w:p>
    <w:p>
      <w:pPr>
        <w:spacing w:line="460" w:lineRule="exact"/>
        <w:jc w:val="center"/>
        <w:rPr>
          <w:rFonts w:ascii="方正小标宋简体" w:eastAsia="方正小标宋简体"/>
          <w:sz w:val="44"/>
          <w:szCs w:val="44"/>
        </w:rPr>
      </w:pPr>
    </w:p>
    <w:p>
      <w:pPr>
        <w:spacing w:line="460" w:lineRule="exact"/>
        <w:jc w:val="center"/>
        <w:rPr>
          <w:rFonts w:ascii="方正小标宋简体" w:eastAsia="方正小标宋简体"/>
          <w:sz w:val="44"/>
          <w:szCs w:val="44"/>
        </w:rPr>
      </w:pPr>
    </w:p>
    <w:p>
      <w:pPr>
        <w:spacing w:line="460" w:lineRule="exact"/>
        <w:jc w:val="center"/>
        <w:rPr>
          <w:rFonts w:ascii="方正小标宋简体" w:eastAsia="方正小标宋简体"/>
          <w:sz w:val="44"/>
          <w:szCs w:val="44"/>
        </w:rPr>
      </w:pPr>
    </w:p>
    <w:p>
      <w:pPr>
        <w:spacing w:line="460" w:lineRule="exact"/>
        <w:rPr>
          <w:rFonts w:ascii="方正小标宋简体" w:eastAsia="方正小标宋简体"/>
          <w:sz w:val="44"/>
          <w:szCs w:val="44"/>
        </w:rPr>
      </w:pPr>
    </w:p>
    <w:p>
      <w:pPr>
        <w:spacing w:line="460" w:lineRule="exact"/>
        <w:rPr>
          <w:rFonts w:ascii="方正小标宋简体" w:eastAsia="方正小标宋简体"/>
          <w:sz w:val="44"/>
          <w:szCs w:val="44"/>
        </w:rPr>
      </w:pPr>
    </w:p>
    <w:p>
      <w:pPr>
        <w:spacing w:line="500" w:lineRule="exact"/>
        <w:rPr>
          <w:rFonts w:ascii="仿宋_GB2312" w:eastAsia="仿宋_GB2312"/>
          <w:sz w:val="32"/>
          <w:szCs w:val="32"/>
        </w:rPr>
      </w:pPr>
      <w:r>
        <w:rPr>
          <w:rFonts w:ascii="方正小标宋简体" w:eastAsia="方正小标宋简体"/>
          <w:sz w:val="44"/>
          <w:szCs w:val="44"/>
        </w:rPr>
        <w:pict>
          <v:group id="Group 8" o:spid="_x0000_s1026" o:spt="203" style="height:572.05pt;width:464.95pt;" coordorigin="1889,2282" coordsize="8299,10735">
            <o:lock v:ext="edit"/>
            <v:rect id="Picture 9" o:spid="_x0000_s1027" o:spt="1" style="position:absolute;left:1889;top:2282;height:10735;width:8299;"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Wq8QA&#10;AADbAAAADwAAAGRycy9kb3ducmV2LnhtbESPQWvCQBSE7wX/w/IEL6IbhVZJXUUEMUhBjNbzI/ua&#10;hGbfxuyapP++WxB6HGbmG2a16U0lWmpcaVnBbBqBIM6sLjlXcL3sJ0sQziNrrCyTgh9ysFkPXlYY&#10;a9vxmdrU5yJA2MWooPC+jqV0WUEG3dTWxMH7so1BH2STS91gF+CmkvMoepMGSw4LBda0Kyj7Th9G&#10;QZed2tvl4yBP41ti+Z7cd+nnUanRsN++g/DU+//ws51oBa8L+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P1qvEAAAA2wAAAA8AAAAAAAAAAAAAAAAAmAIAAGRycy9k&#10;b3ducmV2LnhtbFBLBQYAAAAABAAEAPUAAACJAwAAAAA=&#10;">
              <v:path/>
              <v:fill on="f" focussize="0,0"/>
              <v:stroke on="f"/>
              <v:imagedata o:title=""/>
              <o:lock v:ext="edit" text="t" aspectratio="t"/>
            </v:rect>
            <v:rect id="Rectangle 10" o:spid="_x0000_s1028" o:spt="1" style="position:absolute;left:3455;top:4864;height:404;width:783;"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Qu4MEA&#10;AADbAAAADwAAAGRycy9kb3ducmV2LnhtbERPy2rCQBTdF/yH4RbcNTN9GDQ6SikIgu1CI7i9ZK5J&#10;MHMnZsYk/n1nUejycN6rzWgb0VPna8caXhMFgrhwpuZSwynfvsxB+IBssHFMGh7kYbOePK0wM27g&#10;A/XHUIoYwj5DDVUIbSalLyqy6BPXEkfu4jqLIcKulKbDIYbbRr4plUqLNceGClv6qqi4Hu9WA6Yf&#10;5vZzef/O9/cUF+WotrOz0nr6PH4uQQQaw7/4z70zGmZxbPw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0LuDBAAAA2wAAAA8AAAAAAAAAAAAAAAAAmAIAAGRycy9kb3du&#10;cmV2LnhtbFBLBQYAAAAABAAEAPUAAACGAwAAAAA=&#10;">
              <v:path/>
              <v:fill focussize="0,0"/>
              <v:stroke on="f"/>
              <v:imagedata o:title=""/>
              <o:lock v:ext="edit"/>
              <v:textbox>
                <w:txbxContent>
                  <w:p>
                    <w:pPr>
                      <w:rPr>
                        <w:spacing w:val="-10"/>
                        <w:sz w:val="15"/>
                        <w:szCs w:val="15"/>
                      </w:rPr>
                    </w:pPr>
                    <w:r>
                      <w:rPr>
                        <w:rFonts w:hint="eastAsia"/>
                        <w:spacing w:val="-10"/>
                        <w:sz w:val="15"/>
                        <w:szCs w:val="15"/>
                      </w:rPr>
                      <w:t>Ⅱ级事故</w:t>
                    </w:r>
                  </w:p>
                </w:txbxContent>
              </v:textbox>
            </v:rect>
            <v:rect id="Rectangle 11" o:spid="_x0000_s1029" o:spt="1" style="position:absolute;left:3611;top:9211;height:407;width:940;"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iLe8QA&#10;AADbAAAADwAAAGRycy9kb3ducmV2LnhtbESPQWvCQBSE7wX/w/KE3uquVUONbkIRhELbQ7XQ6yP7&#10;TILZtzG7Jum/dwsFj8PMfMNs89E2oqfO1441zGcKBHHhTM2lhu/j/ukFhA/IBhvHpOGXPOTZ5GGL&#10;qXEDf1F/CKWIEPYpaqhCaFMpfVGRRT9zLXH0Tq6zGKLsSmk6HCLcNvJZqURarDkuVNjSrqLifLha&#10;DZgszeXztPg4vl8TXJej2q9+lNaP0/F1AyLQGO7h//ab0bBaw9+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4i3vEAAAA2wAAAA8AAAAAAAAAAAAAAAAAmAIAAGRycy9k&#10;b3ducmV2LnhtbFBLBQYAAAAABAAEAPUAAACJAwAAAAA=&#10;">
              <v:path/>
              <v:fill focussize="0,0"/>
              <v:stroke on="f"/>
              <v:imagedata o:title=""/>
              <o:lock v:ext="edit"/>
              <v:textbox>
                <w:txbxContent>
                  <w:p>
                    <w:pPr>
                      <w:rPr>
                        <w:spacing w:val="-10"/>
                      </w:rPr>
                    </w:pPr>
                    <w:r>
                      <w:rPr>
                        <w:rFonts w:hint="eastAsia"/>
                        <w:spacing w:val="-10"/>
                      </w:rPr>
                      <w:t>事态扩大</w:t>
                    </w:r>
                  </w:p>
                </w:txbxContent>
              </v:textbox>
            </v:rect>
            <v:rect id="Rectangle 12" o:spid="_x0000_s1030" o:spt="1" style="position:absolute;left:3454;top:5815;height:405;width:940;"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7oW8EA&#10;AADbAAAADwAAAGRycy9kb3ducmV2LnhtbERPz2vCMBS+D/wfwhN2m4nOFa2mZQjCQHeYDrw+mmdb&#10;bF66Jrbdf28Ogx0/vt/bfLSN6KnztWMN85kCQVw4U3Op4fu8f1mB8AHZYOOYNPyShzybPG0xNW7g&#10;L+pPoRQxhH2KGqoQ2lRKX1Rk0c9cSxy5q+sshgi7UpoOhxhuG7lQKpEWa44NFba0q6i4ne5WAyZL&#10;8/N5fT2eD/cE1+Wo9m8XpfXzdHzfgAg0hn/xn/vDaEji+vgl/gCZ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u6FvBAAAA2wAAAA8AAAAAAAAAAAAAAAAAmAIAAGRycy9kb3du&#10;cmV2LnhtbFBLBQYAAAAABAAEAPUAAACGAwAAAAA=&#10;">
              <v:path/>
              <v:fill focussize="0,0"/>
              <v:stroke on="f"/>
              <v:imagedata o:title=""/>
              <o:lock v:ext="edit"/>
              <v:textbox>
                <w:txbxContent>
                  <w:p>
                    <w:pPr>
                      <w:rPr>
                        <w:spacing w:val="-10"/>
                        <w:sz w:val="15"/>
                        <w:szCs w:val="15"/>
                      </w:rPr>
                    </w:pPr>
                    <w:r>
                      <w:rPr>
                        <w:rFonts w:hint="eastAsia"/>
                        <w:spacing w:val="-10"/>
                        <w:sz w:val="15"/>
                        <w:szCs w:val="15"/>
                      </w:rPr>
                      <w:t>Ⅲ级事故</w:t>
                    </w:r>
                  </w:p>
                  <w:p/>
                </w:txbxContent>
              </v:textbox>
            </v:rect>
            <v:rect id="Rectangle 14" o:spid="_x0000_s1031" o:spt="1" style="position:absolute;left:4551;top:8261;height:2718;width:2818;"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VcMA&#10;AADbAAAADwAAAGRycy9kb3ducmV2LnhtbESPQWsCMRSE7wX/Q3gFbzW7HkRWo9RKQURWuornx+Z1&#10;N7h5CZtU139vCoUeh5n5hlmuB9uJG/XBOFaQTzIQxLXThhsF59Pn2xxEiMgaO8ek4EEB1qvRyxIL&#10;7e78RbcqNiJBOBSooI3RF1KGuiWLYeI8cfK+XW8xJtk3Uvd4T3DbyWmWzaRFw2mhRU8fLdXX6scq&#10;uHjO8kPpY1ntp8fD5mgu29IoNX4d3hcgIg3xP/zX3mkFsxx+v6Qf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FVcMAAADbAAAADwAAAAAAAAAAAAAAAACYAgAAZHJzL2Rv&#10;d25yZXYueG1sUEsFBgAAAAAEAAQA9QAAAIgDAAAAAA==&#10;">
              <v:path/>
              <v:fill focussize="0,0"/>
              <v:stroke miterlimit="2"/>
              <v:imagedata o:title=""/>
              <o:lock v:ext="edit"/>
              <v:textbox>
                <w:txbxContent>
                  <w:p>
                    <w:pPr>
                      <w:spacing w:line="320" w:lineRule="exact"/>
                      <w:jc w:val="center"/>
                      <w:rPr>
                        <w:sz w:val="24"/>
                      </w:rPr>
                    </w:pPr>
                    <w:r>
                      <w:rPr>
                        <w:rFonts w:hint="eastAsia"/>
                        <w:sz w:val="24"/>
                      </w:rPr>
                      <w:t>医疗救治</w:t>
                    </w:r>
                  </w:p>
                  <w:p>
                    <w:pPr>
                      <w:spacing w:line="420" w:lineRule="exact"/>
                      <w:jc w:val="center"/>
                      <w:rPr>
                        <w:sz w:val="24"/>
                      </w:rPr>
                    </w:pPr>
                    <w:r>
                      <w:rPr>
                        <w:rFonts w:hint="eastAsia"/>
                        <w:sz w:val="24"/>
                      </w:rPr>
                      <w:t>现场控制</w:t>
                    </w:r>
                  </w:p>
                  <w:p>
                    <w:pPr>
                      <w:spacing w:line="420" w:lineRule="exact"/>
                      <w:jc w:val="center"/>
                      <w:rPr>
                        <w:sz w:val="24"/>
                      </w:rPr>
                    </w:pPr>
                    <w:r>
                      <w:rPr>
                        <w:rFonts w:hint="eastAsia"/>
                        <w:sz w:val="24"/>
                      </w:rPr>
                      <w:t>事故调查</w:t>
                    </w:r>
                  </w:p>
                  <w:p>
                    <w:pPr>
                      <w:spacing w:line="420" w:lineRule="exact"/>
                      <w:jc w:val="center"/>
                      <w:rPr>
                        <w:sz w:val="24"/>
                      </w:rPr>
                    </w:pPr>
                    <w:r>
                      <w:rPr>
                        <w:rFonts w:hint="eastAsia"/>
                        <w:sz w:val="24"/>
                      </w:rPr>
                      <w:t>检测评估</w:t>
                    </w:r>
                  </w:p>
                  <w:p>
                    <w:pPr>
                      <w:spacing w:line="420" w:lineRule="exact"/>
                      <w:jc w:val="center"/>
                      <w:rPr>
                        <w:sz w:val="24"/>
                      </w:rPr>
                    </w:pPr>
                    <w:r>
                      <w:rPr>
                        <w:rFonts w:hint="eastAsia"/>
                        <w:sz w:val="24"/>
                      </w:rPr>
                      <w:t>危害控制</w:t>
                    </w:r>
                  </w:p>
                  <w:p>
                    <w:pPr>
                      <w:spacing w:line="420" w:lineRule="exact"/>
                      <w:jc w:val="center"/>
                      <w:rPr>
                        <w:sz w:val="24"/>
                      </w:rPr>
                    </w:pPr>
                    <w:r>
                      <w:rPr>
                        <w:rFonts w:hint="eastAsia"/>
                        <w:sz w:val="24"/>
                      </w:rPr>
                      <w:t>信息管理</w:t>
                    </w:r>
                  </w:p>
                  <w:p>
                    <w:pPr>
                      <w:spacing w:line="420" w:lineRule="exact"/>
                      <w:jc w:val="center"/>
                      <w:rPr>
                        <w:sz w:val="24"/>
                      </w:rPr>
                    </w:pPr>
                    <w:r>
                      <w:rPr>
                        <w:rFonts w:hint="eastAsia"/>
                        <w:sz w:val="24"/>
                      </w:rPr>
                      <w:t>……</w:t>
                    </w:r>
                  </w:p>
                </w:txbxContent>
              </v:textbox>
            </v:rect>
            <v:rect id="Rectangle 15" o:spid="_x0000_s1032" o:spt="1" style="position:absolute;left:6117;top:6494;height:407;width:1093;"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DTt8QA&#10;AADbAAAADwAAAGRycy9kb3ducmV2LnhtbESPT2vCQBTE7wW/w/KE3uqutoYaXUWEQKH1UC14fWSf&#10;STD7NmY3f/rtu4VCj8PM/IbZ7EZbi55aXznWMJ8pEMS5MxUXGr7O2dMrCB+QDdaOScM3edhtJw8b&#10;TI0b+JP6UyhEhLBPUUMZQpNK6fOSLPqZa4ijd3WtxRBlW0jT4hDhtpYLpRJpseK4UGJDh5Ly26mz&#10;GjB5Mffj9fnj/N4luCpGlS0vSuvH6bhfgwg0hv/wX/vNaEgW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w07fEAAAA2wAAAA8AAAAAAAAAAAAAAAAAmAIAAGRycy9k&#10;b3ducmV2LnhtbFBLBQYAAAAABAAEAPUAAACJAwAAAAA=&#10;">
              <v:path/>
              <v:fill focussize="0,0"/>
              <v:stroke on="f"/>
              <v:imagedata o:title=""/>
              <o:lock v:ext="edit"/>
              <v:textbox>
                <w:txbxContent>
                  <w:p>
                    <w:r>
                      <w:rPr>
                        <w:rFonts w:hint="eastAsia"/>
                        <w:sz w:val="18"/>
                        <w:szCs w:val="18"/>
                      </w:rPr>
                      <w:t>Ⅳ</w:t>
                    </w:r>
                    <w:r>
                      <w:rPr>
                        <w:rFonts w:hint="eastAsia"/>
                      </w:rPr>
                      <w:t>级事故</w:t>
                    </w:r>
                  </w:p>
                </w:txbxContent>
              </v:textbox>
            </v:rect>
            <v:shape id="AutoShape 16" o:spid="_x0000_s1033" o:spt="72" type="#_x0000_t72" style="position:absolute;left:4290;top:2282;height:1222;width:3600;"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5jscUA&#10;AADbAAAADwAAAGRycy9kb3ducmV2LnhtbESPQWvCQBSE70L/w/IKvUizaZVQ0qzSFkRRKVQF6e2R&#10;fd0Es29Ddqvx37uC4HGYmW+YYtrbRhyp87VjBS9JCoK4dLpmo2C3nT2/gfABWWPjmBScycN08jAo&#10;MNfuxD903AQjIoR9jgqqENpcSl9WZNEnriWO3p/rLIYoOyN1h6cIt418TdNMWqw5LlTY0ldF5WHz&#10;bxUsV/P9kteL33HWzszw+9Ps6WCUenrsP95BBOrDPXxrL7SCbATXL/EHyM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HmOxxQAAANsAAAAPAAAAAAAAAAAAAAAAAJgCAABkcnMv&#10;ZG93bnJldi54bWxQSwUGAAAAAAQABAD1AAAAigMAAAAA&#10;">
              <v:path/>
              <v:fill focussize="0,0"/>
              <v:stroke miterlimit="2"/>
              <v:imagedata o:title=""/>
              <o:lock v:ext="edit"/>
              <v:textbox>
                <w:txbxContent>
                  <w:p>
                    <w:pPr>
                      <w:spacing w:line="400" w:lineRule="exact"/>
                      <w:jc w:val="center"/>
                      <w:rPr>
                        <w:sz w:val="24"/>
                      </w:rPr>
                    </w:pPr>
                    <w:r>
                      <w:rPr>
                        <w:rFonts w:hint="eastAsia"/>
                        <w:sz w:val="24"/>
                      </w:rPr>
                      <w:t>食品安全事故</w:t>
                    </w:r>
                  </w:p>
                </w:txbxContent>
              </v:textbox>
            </v:shape>
            <v:line id="Line 17" o:spid="_x0000_s1034" o:spt="20" style="position:absolute;left:5960;top:3233;height:272;width: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R9QsUAAADbAAAADwAAAGRycy9kb3ducmV2LnhtbESPzWrDMBCE74G+g9hCbomcE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YR9QsUAAADbAAAADwAAAAAAAAAA&#10;AAAAAAChAgAAZHJzL2Rvd25yZXYueG1sUEsFBgAAAAAEAAQA+QAAAJMDAAAAAA==&#10;">
              <v:path arrowok="t"/>
              <v:fill focussize="0,0"/>
              <v:stroke endarrow="block"/>
              <v:imagedata o:title=""/>
              <o:lock v:ext="edit"/>
            </v:line>
            <v:shape id="AutoShape 18" o:spid="_x0000_s1035" o:spt="109" type="#_x0000_t109" style="position:absolute;left:4237;top:3505;height:678;width:3289;"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drlMUA&#10;AADbAAAADwAAAGRycy9kb3ducmV2LnhtbESP0WrCQBRE3wX/YblCX0Q3tlTa6Cpa2lTwwZr6AZfs&#10;NRvM3g3ZbUz/vlsQfBxm5gyzXPe2Fh21vnKsYDZNQBAXTldcKjh9f0xeQPiArLF2TAp+ycN6NRws&#10;MdXuykfq8lCKCGGfogITQpNK6QtDFv3UNcTRO7vWYoiyLaVu8RrhtpaPSTKXFiuOCwYbejNUXPIf&#10;q6CXM/O5/appvHvdd+9VlrmnQ6bUw6jfLEAE6sM9fGvvtIL5M/x/iT9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p2uUxQAAANsAAAAPAAAAAAAAAAAAAAAAAJgCAABkcnMv&#10;ZG93bnJldi54bWxQSwUGAAAAAAQABAD1AAAAigMAAAAA&#10;">
              <v:path/>
              <v:fill focussize="0,0"/>
              <v:stroke miterlimit="2"/>
              <v:imagedata o:title=""/>
              <o:lock v:ext="edit"/>
              <v:textbox>
                <w:txbxContent>
                  <w:p>
                    <w:pPr>
                      <w:spacing w:line="180" w:lineRule="exact"/>
                      <w:rPr>
                        <w:szCs w:val="21"/>
                      </w:rPr>
                    </w:pPr>
                    <w:r>
                      <w:rPr>
                        <w:rFonts w:hint="eastAsia"/>
                        <w:sz w:val="18"/>
                        <w:szCs w:val="18"/>
                      </w:rPr>
                      <w:t>事故发生单位（或食品生产经营者、医疗卫生机构、相关技术机构、社会团体及个人、有关监管部门）报告事</w:t>
                    </w:r>
                    <w:r>
                      <w:rPr>
                        <w:rFonts w:hint="eastAsia"/>
                        <w:szCs w:val="21"/>
                      </w:rPr>
                      <w:t>故情况</w:t>
                    </w:r>
                  </w:p>
                </w:txbxContent>
              </v:textbox>
            </v:shape>
            <v:line id="Line 19" o:spid="_x0000_s1036" o:spt="20" style="position:absolute;left:5960;top:4320;height:0;width: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pGrsQAAADbAAAADwAAAGRycy9kb3ducmV2LnhtbESPQWvCQBSE74L/YXlCb7qxh6ipq4ih&#10;0EMrGEvPr9nXbGj2bchu4/bfdwuCx2FmvmG2+2g7MdLgW8cKlosMBHHtdMuNgvfL83wNwgdkjZ1j&#10;UvBLHva76WSLhXZXPtNYhUYkCPsCFZgQ+kJKXxuy6BeuJ07elxsshiSHRuoBrwluO/mYZbm02HJa&#10;MNjT0VD9Xf1YBStTnuVKlq+XUzm2y018ix+fG6UeZvHwBCJQDPfwrf2iFeQ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GkauxAAAANsAAAAPAAAAAAAAAAAA&#10;AAAAAKECAABkcnMvZG93bnJldi54bWxQSwUGAAAAAAQABAD5AAAAkgMAAAAA&#10;">
              <v:path arrowok="t"/>
              <v:fill focussize="0,0"/>
              <v:stroke endarrow="block"/>
              <v:imagedata o:title=""/>
              <o:lock v:ext="edit"/>
            </v:line>
            <v:line id="Line 20" o:spid="_x0000_s1037" o:spt="20" style="position:absolute;left:5960;top:4184;height:273;width:1;"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bjNcQAAADbAAAADwAAAGRycy9kb3ducmV2LnhtbESPQWvCQBSE74L/YXlCb7qxB6Opq4ih&#10;0ENbMIrn1+xrNjT7NmS3cfvvu4WCx2FmvmG2+2g7MdLgW8cKlosMBHHtdMuNgsv5eb4G4QOyxs4x&#10;KfghD/vddLLFQrsbn2isQiMShH2BCkwIfSGlrw1Z9AvXEyfv0w0WQ5JDI/WAtwS3nXzMspW02HJa&#10;MNjT0VD9VX1bBbkpTzKX5ev5vRzb5Sa+xevHRqmHWTw8gQgUwz38337RClY5/H1JP0D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VuM1xAAAANsAAAAPAAAAAAAAAAAA&#10;AAAAAKECAABkcnMvZG93bnJldi54bWxQSwUGAAAAAAQABAD5AAAAkgMAAAAA&#10;">
              <v:path arrowok="t"/>
              <v:fill focussize="0,0"/>
              <v:stroke endarrow="block"/>
              <v:imagedata o:title=""/>
              <o:lock v:ext="edit"/>
            </v:line>
            <v:shape id="AutoShape 21" o:spid="_x0000_s1038" o:spt="109" type="#_x0000_t109" style="position:absolute;left:4237;top:4456;height:679;width:3289;"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bECsEA&#10;AADbAAAADwAAAGRycy9kb3ducmV2LnhtbERP3WrCMBS+F3yHcITdDE3dQLQaZROtwi7m3wMcmmNT&#10;bE5KE2v39uZi4OXH979YdbYSLTW+dKxgPEpAEOdOl1wouJy3wykIH5A1Vo5JwR95WC37vQWm2j34&#10;SO0pFCKGsE9RgQmhTqX0uSGLfuRq4shdXWMxRNgUUjf4iOG2kh9JMpEWS44NBmtaG8pvp7tV0Mmx&#10;2X0fKnrfz37aTZll7vM3U+pt0H3NQQTqwkv8795rBZM4Nn6JP0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mxArBAAAA2wAAAA8AAAAAAAAAAAAAAAAAmAIAAGRycy9kb3du&#10;cmV2LnhtbFBLBQYAAAAABAAEAPUAAACGAwAAAAA=&#10;">
              <v:path/>
              <v:fill focussize="0,0"/>
              <v:stroke miterlimit="2"/>
              <v:imagedata o:title=""/>
              <o:lock v:ext="edit"/>
              <v:textbox>
                <w:txbxContent>
                  <w:p>
                    <w:pPr>
                      <w:spacing w:line="200" w:lineRule="exact"/>
                      <w:rPr>
                        <w:sz w:val="18"/>
                        <w:szCs w:val="18"/>
                      </w:rPr>
                    </w:pPr>
                    <w:r>
                      <w:rPr>
                        <w:rFonts w:hint="eastAsia"/>
                        <w:sz w:val="18"/>
                        <w:szCs w:val="18"/>
                      </w:rPr>
                      <w:t>柳南区食品安全办组织事故分级评估</w:t>
                    </w:r>
                  </w:p>
                  <w:p>
                    <w:pPr>
                      <w:spacing w:line="200" w:lineRule="exact"/>
                      <w:rPr>
                        <w:sz w:val="18"/>
                        <w:szCs w:val="18"/>
                      </w:rPr>
                    </w:pPr>
                    <w:r>
                      <w:rPr>
                        <w:rFonts w:hint="eastAsia"/>
                        <w:sz w:val="18"/>
                        <w:szCs w:val="18"/>
                      </w:rPr>
                      <w:t>柳南区食品安全办、柳南区卫健局、相关监管部门等先期处置</w:t>
                    </w:r>
                  </w:p>
                </w:txbxContent>
              </v:textbox>
            </v:shape>
            <v:line id="Line 22" o:spid="_x0000_s1039" o:spt="20" style="position:absolute;left:5960;top:5135;height:273;width:2;"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S3MQAAADbAAAADwAAAGRycy9kb3ducmV2LnhtbESPQWvCQBSE74L/YXlCb7qxBzWpq4ih&#10;0EMrGEvPr9nXbGj2bchu4/bfdwuCx2FmvmG2+2g7MdLgW8cKlosMBHHtdMuNgvfL83wDwgdkjZ1j&#10;UvBLHva76WSLhXZXPtNYhUYkCPsCFZgQ+kJKXxuy6BeuJ07elxsshiSHRuoBrwluO/mYZStpseW0&#10;YLCno6H6u/qxCtamPMu1LF8vp3Jsl3l8ix+fuVIPs3h4AhEohnv41n7RClY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hdLcxAAAANsAAAAPAAAAAAAAAAAA&#10;AAAAAKECAABkcnMvZG93bnJldi54bWxQSwUGAAAAAAQABAD5AAAAkgMAAAAA&#10;">
              <v:path arrowok="t"/>
              <v:fill focussize="0,0"/>
              <v:stroke endarrow="block"/>
              <v:imagedata o:title=""/>
              <o:lock v:ext="edit"/>
            </v:line>
            <v:shape id="AutoShape 23" o:spid="_x0000_s1040" o:spt="109" type="#_x0000_t109" style="position:absolute;left:4238;top:5407;height:408;width:3288;"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sdcAA&#10;AADbAAAADwAAAGRycy9kb3ducmV2LnhtbERPy4rCMBTdC/5DuANuxKZVGLVjFBEUF27UGZjlpbl9&#10;MM1NSaLWvzcLYZaH815tetOKOznfWFaQJSkI4sLqhisF39f9ZAHCB2SNrWVS8CQPm/VwsMJc2wef&#10;6X4JlYgh7HNUUIfQ5VL6oiaDPrEdceRK6wyGCF0ltcNHDDetnKbppzTYcGyosaNdTcXf5WYUzIKf&#10;L+WyxOd5fM1cc/g57X4zpUYf/fYLRKA+/Ivf7qNWMI/r45f4A+T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u+sdcAAAADbAAAADwAAAAAAAAAAAAAAAACYAgAAZHJzL2Rvd25y&#10;ZXYueG1sUEsFBgAAAAAEAAQA9QAAAIUDAAAAAA==&#10;">
              <v:path/>
              <v:fill focussize="0,0"/>
              <v:stroke weight="1pt" miterlimit="2"/>
              <v:imagedata o:title=""/>
              <o:lock v:ext="edit"/>
              <v:textbox>
                <w:txbxContent>
                  <w:p>
                    <w:pPr>
                      <w:jc w:val="center"/>
                      <w:rPr>
                        <w:rFonts w:asciiTheme="minorEastAsia" w:hAnsiTheme="minorEastAsia" w:eastAsiaTheme="minorEastAsia"/>
                        <w:sz w:val="24"/>
                      </w:rPr>
                    </w:pPr>
                    <w:r>
                      <w:rPr>
                        <w:rFonts w:hint="eastAsia" w:asciiTheme="minorEastAsia" w:hAnsiTheme="minorEastAsia" w:eastAsiaTheme="minorEastAsia"/>
                        <w:sz w:val="24"/>
                      </w:rPr>
                      <w:t>柳南区食品安全办组织评估</w:t>
                    </w:r>
                  </w:p>
                </w:txbxContent>
              </v:textbox>
            </v:shape>
            <v:line id="Line 24" o:spid="_x0000_s1041" o:spt="20" style="position:absolute;left:5960;top:5815;height:272;width:2;"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pIB8QAAADbAAAADwAAAGRycy9kb3ducmV2LnhtbESPT2sCMRTE74V+h/AKvdXsetC6GkVc&#10;BA+14B96ft08N4ubl2UT1/TbN0Khx2HmN8MsVtG2YqDeN44V5KMMBHHldMO1gvNp+/YOwgdkja1j&#10;UvBDHlbL56cFFtrd+UDDMdQilbAvUIEJoSuk9JUhi37kOuLkXVxvMSTZ11L3eE/ltpXjLJtIiw2n&#10;BYMdbQxV1+PNKpia8iCnsvw4fZZDk8/iPn59z5R6fYnrOYhAMfyH/+idTlwOjy/pB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KkgHxAAAANsAAAAPAAAAAAAAAAAA&#10;AAAAAKECAABkcnMvZG93bnJldi54bWxQSwUGAAAAAAQABAD5AAAAkgMAAAAA&#10;">
              <v:path arrowok="t"/>
              <v:fill focussize="0,0"/>
              <v:stroke endarrow="block"/>
              <v:imagedata o:title=""/>
              <o:lock v:ext="edit"/>
            </v:line>
            <v:shape id="AutoShape 25" o:spid="_x0000_s1042" o:spt="109" type="#_x0000_t109" style="position:absolute;left:4238;top:6086;height:408;width:3288;"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GXmcQA&#10;AADbAAAADwAAAGRycy9kb3ducmV2LnhtbESPQWvCQBSE7wX/w/KEXopuYqHR6CoitPTgRdOCx0f2&#10;mQSzb8PuNon/vlsQehxm5htmsxtNK3pyvrGsIJ0nIIhLqxuuFHwV77MlCB+QNbaWScGdPOy2k6cN&#10;5toOfKL+HCoRIexzVFCH0OVS+rImg35uO+LoXa0zGKJ0ldQOhwg3rVwkyZs02HBcqLGjQ03l7fxj&#10;FLwGn63k6or300uRuubj+3i4pEo9T8f9GkSgMfyHH+1PrSBbwN+X+AP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xl5nEAAAA2wAAAA8AAAAAAAAAAAAAAAAAmAIAAGRycy9k&#10;b3ducmV2LnhtbFBLBQYAAAAABAAEAPUAAACJAwAAAAA=&#10;">
              <v:path/>
              <v:fill focussize="0,0"/>
              <v:stroke weight="1pt" miterlimit="2"/>
              <v:imagedata o:title=""/>
              <o:lock v:ext="edit"/>
              <v:textbox>
                <w:txbxContent>
                  <w:p>
                    <w:pPr>
                      <w:jc w:val="center"/>
                      <w:rPr>
                        <w:rFonts w:asciiTheme="minorEastAsia" w:hAnsiTheme="minorEastAsia" w:eastAsiaTheme="minorEastAsia"/>
                        <w:sz w:val="24"/>
                      </w:rPr>
                    </w:pPr>
                    <w:r>
                      <w:rPr>
                        <w:rFonts w:hint="eastAsia" w:asciiTheme="minorEastAsia" w:hAnsiTheme="minorEastAsia" w:eastAsiaTheme="minorEastAsia"/>
                        <w:sz w:val="24"/>
                      </w:rPr>
                      <w:t>柳南区人民政府</w:t>
                    </w:r>
                  </w:p>
                </w:txbxContent>
              </v:textbox>
            </v:shape>
            <v:line id="Line 26" o:spid="_x0000_s1043" o:spt="20" style="position:absolute;left:5960;top:6494;height:408;width:2;"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Rz68QAAADbAAAADwAAAGRycy9kb3ducmV2LnhtbESPQWsCMRSE74L/ITyhN83aQt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tHPrxAAAANsAAAAPAAAAAAAAAAAA&#10;AAAAAKECAABkcnMvZG93bnJldi54bWxQSwUGAAAAAAQABAD5AAAAkgMAAAAA&#10;">
              <v:path arrowok="t"/>
              <v:fill focussize="0,0"/>
              <v:stroke endarrow="block"/>
              <v:imagedata o:title=""/>
              <o:lock v:ext="edit"/>
            </v:line>
            <v:rect id="Rectangle 27" o:spid="_x0000_s1044" o:spt="1" style="position:absolute;left:4551;top:6902;height:407;width:2818;"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HwEMMA&#10;AADbAAAADwAAAGRycy9kb3ducmV2LnhtbESPQWsCMRSE70L/Q3iCN80qomVrFNtSKCIrbovnx+a5&#10;G9y8hE2q23/fFASPw8x8w6w2vW3FlbpgHCuYTjIQxJXThmsF318f42cQISJrbB2Tgl8KsFk/DVaY&#10;a3fjI13LWIsE4ZCjgiZGn0sZqoYshonzxMk7u85iTLKrpe7wluC2lbMsW0iLhtNCg57eGqou5Y9V&#10;cPKcTfeFj0W5mx32rwdzei+MUqNhv30BEamPj/C9/akVLOfw/yX9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HwEMMAAADbAAAADwAAAAAAAAAAAAAAAACYAgAAZHJzL2Rv&#10;d25yZXYueG1sUEsFBgAAAAAEAAQA9QAAAIgDAAAAAA==&#10;">
              <v:path/>
              <v:fill focussize="0,0"/>
              <v:stroke miterlimit="2"/>
              <v:imagedata o:title=""/>
              <o:lock v:ext="edit"/>
              <v:textbox>
                <w:txbxContent>
                  <w:p>
                    <w:pPr>
                      <w:jc w:val="center"/>
                      <w:rPr>
                        <w:rFonts w:ascii="黑体" w:eastAsia="黑体"/>
                        <w:sz w:val="24"/>
                      </w:rPr>
                    </w:pPr>
                    <w:r>
                      <w:rPr>
                        <w:rFonts w:hint="eastAsia" w:ascii="黑体" w:eastAsia="黑体"/>
                        <w:sz w:val="24"/>
                      </w:rPr>
                      <w:t>Ⅳ级响应</w:t>
                    </w:r>
                  </w:p>
                </w:txbxContent>
              </v:textbox>
            </v:rect>
            <v:line id="Line 28" o:spid="_x0000_s1045" o:spt="20" style="position:absolute;left:5960;top:7309;height:273;width:2;"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OBMQAAADbAAAADwAAAGRycy9kb3ducmV2LnhtbESPQWsCMRSE74L/ITyhN81aaN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U4ExAAAANsAAAAPAAAAAAAAAAAA&#10;AAAAAKECAABkcnMvZG93bnJldi54bWxQSwUGAAAAAAQABAD5AAAAkgMAAAAA&#10;">
              <v:path arrowok="t"/>
              <v:fill focussize="0,0"/>
              <v:stroke endarrow="block"/>
              <v:imagedata o:title=""/>
              <o:lock v:ext="edit"/>
            </v:line>
            <v:rect id="Rectangle 29" o:spid="_x0000_s1046" o:spt="1" style="position:absolute;left:4551;top:7581;height:408;width:2818;"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L/MMA&#10;AADbAAAADwAAAGRycy9kb3ducmV2LnhtbESPT2sCMRTE7wW/Q3iCt5rVgy2rUfxDQURWuhXPj81z&#10;N7h5CZtU12/fFAo9DjPzG2ax6m0r7tQF41jBZJyBIK6cNlwrOH99vL6DCBFZY+uYFDwpwGo5eFlg&#10;rt2DP+lexlokCIccFTQx+lzKUDVkMYydJ07e1XUWY5JdLXWHjwS3rZxm2UxaNJwWGvS0bai6ld9W&#10;wcVzNjkWPhblYXo6bk7msiuMUqNhv56DiNTH//Bfe68VvM3g90v6A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c/L/MMAAADbAAAADwAAAAAAAAAAAAAAAACYAgAAZHJzL2Rv&#10;d25yZXYueG1sUEsFBgAAAAAEAAQA9QAAAIgDAAAAAA==&#10;">
              <v:path/>
              <v:fill focussize="0,0"/>
              <v:stroke miterlimit="2"/>
              <v:imagedata o:title=""/>
              <o:lock v:ext="edit"/>
              <v:textbox>
                <w:txbxContent>
                  <w:p>
                    <w:pPr>
                      <w:jc w:val="center"/>
                      <w:rPr>
                        <w:rFonts w:ascii="宋体-PUA"/>
                        <w:sz w:val="24"/>
                      </w:rPr>
                    </w:pPr>
                    <w:r>
                      <w:rPr>
                        <w:rFonts w:hint="eastAsia" w:ascii="宋体-PUA"/>
                        <w:sz w:val="24"/>
                      </w:rPr>
                      <w:t>成立应急指挥部及办公室</w:t>
                    </w:r>
                  </w:p>
                </w:txbxContent>
              </v:textbox>
            </v:rect>
            <v:line id="Line 30" o:spid="_x0000_s1047" o:spt="20" style="position:absolute;left:5960;top:7989;height:272;width:2;"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916MQAAADbAAAADwAAAGRycy9kb3ducmV2LnhtbESPT2sCMRTE7wW/Q3hCbzWrB7dujVJc&#10;BA+14B88Pzevm6Wbl2UT1/TbN0Khx2HmN8Ms19G2YqDeN44VTCcZCOLK6YZrBefT9uUVhA/IGlvH&#10;pOCHPKxXo6clFtrd+UDDMdQilbAvUIEJoSuk9JUhi37iOuLkfbneYkiyr6Xu8Z7KbStnWTaXFhtO&#10;CwY72hiqvo83qyA35UHmsvw4fZZDM13EfbxcF0o9j+P7G4hAMfyH/+idTlwOj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j3XoxAAAANsAAAAPAAAAAAAAAAAA&#10;AAAAAKECAABkcnMvZG93bnJldi54bWxQSwUGAAAAAAQABAD5AAAAkgMAAAAA&#10;">
              <v:path arrowok="t"/>
              <v:fill focussize="0,0"/>
              <v:stroke endarrow="block"/>
              <v:imagedata o:title=""/>
              <o:lock v:ext="edit"/>
            </v:line>
            <v:line id="Line 31" o:spid="_x0000_s1048" o:spt="20" style="position:absolute;left:4551;top:8668;height:0;width:281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jiLsMAAADbAAAADwAAAGRycy9kb3ducmV2LnhtbERPy2rCQBTdF/yH4Qru6sQKqURHkZaC&#10;dlHqA3R5zVyTaOZOmJkm6d93FgWXh/NerHpTi5acrywrmIwTEMS51RUXCo6Hj+cZCB+QNdaWScEv&#10;eVgtB08LzLTteEftPhQihrDPUEEZQpNJ6fOSDPqxbYgjd7XOYIjQFVI77GK4qeVLkqTSYMWxocSG&#10;3krK7/sfo+Br+p226+3npj9t00v+vrucb51TajTs13MQgfrwEP+7N1rBax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I4i7DAAAA2wAAAA8AAAAAAAAAAAAA&#10;AAAAoQIAAGRycy9kb3ducmV2LnhtbFBLBQYAAAAABAAEAPkAAACRAwAAAAA=&#10;">
              <v:path arrowok="t"/>
              <v:fill focussize="0,0"/>
              <v:stroke/>
              <v:imagedata o:title=""/>
              <o:lock v:ext="edit"/>
            </v:line>
            <v:line id="Line 32" o:spid="_x0000_s1049" o:spt="20" style="position:absolute;left:4551;top:9076;height:0;width:281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path arrowok="t"/>
              <v:fill focussize="0,0"/>
              <v:stroke/>
              <v:imagedata o:title=""/>
              <o:lock v:ext="edit"/>
            </v:line>
            <v:line id="Line 33" o:spid="_x0000_s1050" o:spt="20" style="position:absolute;left:4551;top:9483;height:0;width:281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path arrowok="t"/>
              <v:fill focussize="0,0"/>
              <v:stroke/>
              <v:imagedata o:title=""/>
              <o:lock v:ext="edit"/>
            </v:line>
            <v:line id="Line 34" o:spid="_x0000_s1051" o:spt="20" style="position:absolute;left:4551;top:9891;height:0;width:281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c7lMUAAADbAAAADwAAAGRycy9kb3ducmV2LnhtbESPT2vCQBTE7wW/w/IKvdWNFoKkriIV&#10;QXso/oN6fGafSTT7Nuxuk/Tbu4WCx2FmfsNM572pRUvOV5YVjIYJCOLc6ooLBcfD6nUCwgdkjbVl&#10;UvBLHuazwdMUM2073lG7D4WIEPYZKihDaDIpfV6SQT+0DXH0LtYZDFG6QmqHXYSbWo6TJJUGK44L&#10;JTb0UVJ+2/8YBV9v27RdbD7X/fcmPefL3fl07ZxSL8/94h1EoD48wv/ttVYwGcHfl/gD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Gc7lMUAAADbAAAADwAAAAAAAAAA&#10;AAAAAAChAgAAZHJzL2Rvd25yZXYueG1sUEsFBgAAAAAEAAQA+QAAAJMDAAAAAA==&#10;">
              <v:path arrowok="t"/>
              <v:fill focussize="0,0"/>
              <v:stroke/>
              <v:imagedata o:title=""/>
              <o:lock v:ext="edit"/>
            </v:line>
            <v:line id="Line 35" o:spid="_x0000_s1052" o:spt="20" style="position:absolute;left:4551;top:10299;flip:y;height:1;width:281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eMCMUAAADbAAAADwAAAGRycy9kb3ducmV2LnhtbESPQWsCMRSE74X+h/AKvZSarRTZrkaR&#10;gtCDl6qseHtuXjfLbl62SdTtv28EweMwM98ws8VgO3EmHxrHCt5GGQjiyumGawW77eo1BxEissbO&#10;MSn4owCL+ePDDAvtLvxN502sRYJwKFCBibEvpAyVIYth5Hri5P04bzEm6WupPV4S3HZynGUTabHh&#10;tGCwp09DVbs5WQUyX7/8+uXxvS3b/f7DlFXZH9ZKPT8NyymISEO8h2/tL60gH8P1S/oBcv4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NeMCMUAAADbAAAADwAAAAAAAAAA&#10;AAAAAAChAgAAZHJzL2Rvd25yZXYueG1sUEsFBgAAAAAEAAQA+QAAAJMDAAAAAA==&#10;">
              <v:path arrowok="t"/>
              <v:fill focussize="0,0"/>
              <v:stroke/>
              <v:imagedata o:title=""/>
              <o:lock v:ext="edit"/>
            </v:line>
            <v:line id="Line 36" o:spid="_x0000_s1053" o:spt="20" style="position:absolute;left:4551;top:10706;height:0;width:281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AeMUAAADbAAAADwAAAGRycy9kb3ducmV2LnhtbESPQWvCQBSE74X+h+UVems2VgiSuooo&#10;gvYg1Rbq8Zl9JtHs27C7TeK/7xYKHoeZ+YaZzgfTiI6cry0rGCUpCOLC6ppLBV+f65cJCB+QNTaW&#10;ScGNPMxnjw9TzLXteU/dIZQiQtjnqKAKoc2l9EVFBn1iW+Lona0zGKJ0pdQO+wg3jXxN00warDku&#10;VNjSsqLievgxCnbjj6xbbN83w/c2OxWr/el46Z1Sz0/D4g1EoCHcw//tjVYwGcPfl/gD5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kAeMUAAADbAAAADwAAAAAAAAAA&#10;AAAAAAChAgAAZHJzL2Rvd25yZXYueG1sUEsFBgAAAAAEAAQA+QAAAJMDAAAAAA==&#10;">
              <v:path arrowok="t"/>
              <v:fill focussize="0,0"/>
              <v:stroke/>
              <v:imagedata o:title=""/>
              <o:lock v:ext="edit"/>
            </v:line>
            <v:line id="Line 37" o:spid="_x0000_s1054" o:spt="20" style="position:absolute;left:5960;top:10978;height:273;width:1;"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ibuMQAAADbAAAADwAAAGRycy9kb3ducmV2LnhtbESPT2sCMRTE70K/Q3iF3jRrK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iJu4xAAAANsAAAAPAAAAAAAAAAAA&#10;AAAAAKECAABkcnMvZG93bnJldi54bWxQSwUGAAAAAAQABAD5AAAAkgMAAAAA&#10;">
              <v:path arrowok="t"/>
              <v:fill focussize="0,0"/>
              <v:stroke endarrow="block"/>
              <v:imagedata o:title=""/>
              <o:lock v:ext="edit"/>
            </v:line>
            <v:rect id="Rectangle 38" o:spid="_x0000_s1055" o:spt="1" style="position:absolute;left:4551;top:11250;height:407;width:2818;"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glrMMA&#10;AADbAAAADwAAAGRycy9kb3ducmV2LnhtbESP3WoCMRSE7wu+QzhC72pWoUVWo/hDoRRZ6Va8PmyO&#10;u8HNSdikur69KQheDjPzDTNf9rYVF+qCcaxgPMpAEFdOG64VHH4/36YgQkTW2DomBTcKsFwMXuaY&#10;a3flH7qUsRYJwiFHBU2MPpcyVA1ZDCPniZN3cp3FmGRXS93hNcFtKydZ9iEtGk4LDXraNFSdyz+r&#10;4Og5G+8KH4vye7LfrffmuC2MUq/DfjUDEamPz/Cj/aUVTN/h/0v6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glrMMAAADbAAAADwAAAAAAAAAAAAAAAACYAgAAZHJzL2Rv&#10;d25yZXYueG1sUEsFBgAAAAAEAAQA9QAAAIgDAAAAAA==&#10;">
              <v:path/>
              <v:fill focussize="0,0"/>
              <v:stroke miterlimit="2"/>
              <v:imagedata o:title=""/>
              <o:lock v:ext="edit"/>
              <v:textbox>
                <w:txbxContent>
                  <w:p>
                    <w:pPr>
                      <w:jc w:val="center"/>
                      <w:rPr>
                        <w:rFonts w:ascii="宋体-PUA"/>
                        <w:sz w:val="24"/>
                      </w:rPr>
                    </w:pPr>
                    <w:r>
                      <w:rPr>
                        <w:rFonts w:hint="eastAsia" w:ascii="宋体-PUA"/>
                        <w:sz w:val="24"/>
                      </w:rPr>
                      <w:t>响应终止</w:t>
                    </w:r>
                  </w:p>
                </w:txbxContent>
              </v:textbox>
            </v:rect>
            <v:line id="Line 39" o:spid="_x0000_s1056" o:spt="20" style="position:absolute;left:5960;top:11657;height:273;width:1;"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agVMQAAADbAAAADwAAAGRycy9kb3ducmV2LnhtbESPS2vDMBCE74X8B7GB3hrZOeThRjEl&#10;ptBDE8iDnrfW1jK1VsZSHfXfR4FCj8PMfMNsymg7MdLgW8cK8lkGgrh2uuVGweX8+rQC4QOyxs4x&#10;KfglD+V28rDBQrsrH2k8hUYkCPsCFZgQ+kJKXxuy6GeuJ07elxsshiSHRuoBrwluOznPsoW02HJa&#10;MNjTzlD9ffqxCpamOsqlrN7Ph2ps83Xcx4/PtVKP0/jyDCJQDP/hv/abVrBawP1L+gFye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FqBUxAAAANsAAAAPAAAAAAAAAAAA&#10;AAAAAKECAABkcnMvZG93bnJldi54bWxQSwUGAAAAAAQABAD5AAAAkgMAAAAA&#10;">
              <v:path arrowok="t"/>
              <v:fill focussize="0,0"/>
              <v:stroke endarrow="block"/>
              <v:imagedata o:title=""/>
              <o:lock v:ext="edit"/>
            </v:line>
            <v:rect id="Rectangle 40" o:spid="_x0000_s1057" o:spt="1" style="position:absolute;left:4551;top:11929;height:408;width:2818;"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YeQMMA&#10;AADbAAAADwAAAGRycy9kb3ducmV2LnhtbESPT2sCMRTE7wW/Q3hCbzWrh1ZWo/iHQimy0q14fmye&#10;u8HNS9ikun57UxA8DjPzG2a+7G0rLtQF41jBeJSBIK6cNlwrOPx+vk1BhIissXVMCm4UYLkYvMwx&#10;1+7KP3QpYy0ShEOOCpoYfS5lqBqyGEbOEyfv5DqLMcmulrrDa4LbVk6y7F1aNJwWGvS0aag6l39W&#10;wdFzNt4VPhbl92S/W+/NcVsYpV6H/WoGIlIfn+FH+0srmH7A/5f0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YeQMMAAADbAAAADwAAAAAAAAAAAAAAAACYAgAAZHJzL2Rv&#10;d25yZXYueG1sUEsFBgAAAAAEAAQA9QAAAIgDAAAAAA==&#10;">
              <v:path/>
              <v:fill focussize="0,0"/>
              <v:stroke miterlimit="2"/>
              <v:imagedata o:title=""/>
              <o:lock v:ext="edit"/>
              <v:textbox>
                <w:txbxContent>
                  <w:p>
                    <w:pPr>
                      <w:jc w:val="center"/>
                      <w:rPr>
                        <w:rFonts w:ascii="宋体-PUA"/>
                        <w:sz w:val="24"/>
                      </w:rPr>
                    </w:pPr>
                    <w:r>
                      <w:rPr>
                        <w:rFonts w:hint="eastAsia" w:ascii="宋体-PUA"/>
                        <w:sz w:val="24"/>
                      </w:rPr>
                      <w:t>善后处理</w:t>
                    </w:r>
                  </w:p>
                </w:txbxContent>
              </v:textbox>
            </v:rect>
            <v:line id="Line 41" o:spid="_x0000_s1058" o:spt="20" style="position:absolute;left:5960;top:12337;height:272;width:1;"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WRvcEAAADbAAAADwAAAGRycy9kb3ducmV2LnhtbERPy4rCMBTdD/gP4QruxlQXPqpRxDLg&#10;whnwgetrc22KzU1pMjXz95PFwCwP573eRtuInjpfO1YwGWcgiEuna64UXC8f7wsQPiBrbByTgh/y&#10;sN0M3taYa/fiE/XnUIkUwj5HBSaENpfSl4Ys+rFriRP3cJ3FkGBXSd3hK4XbRk6zbCYt1pwaDLa0&#10;N1Q+z99WwdwUJzmXxfHyVfT1ZBk/4+2+VGo0jLsViEAx/Iv/3AetYJHGpi/pB8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xZG9wQAAANsAAAAPAAAAAAAAAAAAAAAA&#10;AKECAABkcnMvZG93bnJldi54bWxQSwUGAAAAAAQABAD5AAAAjwMAAAAA&#10;">
              <v:path arrowok="t"/>
              <v:fill focussize="0,0"/>
              <v:stroke endarrow="block"/>
              <v:imagedata o:title=""/>
              <o:lock v:ext="edit"/>
            </v:line>
            <v:rect id="Rectangle 42" o:spid="_x0000_s1059" o:spt="1" style="position:absolute;left:4551;top:12608;height:408;width:2818;"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UvqcMA&#10;AADbAAAADwAAAGRycy9kb3ducmV2LnhtbESPT2sCMRTE7wW/Q3hCbzWrh6KrUfxDoRRZ6VY8PzbP&#10;3eDmJWxSXb+9KRQ8DjPzG2ax6m0rrtQF41jBeJSBIK6cNlwrOP58vE1BhIissXVMCu4UYLUcvCww&#10;1+7G33QtYy0ShEOOCpoYfS5lqBqyGEbOEyfv7DqLMcmulrrDW4LbVk6y7F1aNJwWGvS0bai6lL9W&#10;wclzNt4XPhbl1+Sw3xzMaVcYpV6H/XoOIlIfn+H/9qdWMJ3B35f0A+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UvqcMAAADbAAAADwAAAAAAAAAAAAAAAACYAgAAZHJzL2Rv&#10;d25yZXYueG1sUEsFBgAAAAAEAAQA9QAAAIgDAAAAAA==&#10;">
              <v:path/>
              <v:fill focussize="0,0"/>
              <v:stroke miterlimit="2"/>
              <v:imagedata o:title=""/>
              <o:lock v:ext="edit"/>
              <v:textbox>
                <w:txbxContent>
                  <w:p>
                    <w:pPr>
                      <w:jc w:val="center"/>
                      <w:rPr>
                        <w:rFonts w:ascii="宋体-PUA"/>
                        <w:sz w:val="24"/>
                      </w:rPr>
                    </w:pPr>
                    <w:r>
                      <w:rPr>
                        <w:rFonts w:hint="eastAsia" w:ascii="宋体-PUA"/>
                        <w:sz w:val="24"/>
                      </w:rPr>
                      <w:t>总结评估</w:t>
                    </w:r>
                  </w:p>
                </w:txbxContent>
              </v:textbox>
            </v:rect>
            <v:line id="Line 47" o:spid="_x0000_s1060" o:spt="20" style="position:absolute;left:7369;top:9619;height:0;width:1253;"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oLZsEAAADbAAAADwAAAGRycy9kb3ducmV2LnhtbERPTWvCMBi+D/wP4R3sNlN3mLYzyrAM&#10;PDjBDzy/a16bYvOmNLHGf78cBI8Pz/d8GW0rBup941jBZJyBIK6cbrhWcDz8vM9A+ICssXVMCu7k&#10;YbkYvcyx0O7GOxr2oRYphH2BCkwIXSGlrwxZ9GPXESfu7HqLIcG+lrrHWwq3rfzIsk9pseHUYLCj&#10;laHqsr9aBVNT7uRUlpvDthyaSR5/4+kvV+rtNX5/gQgUw1P8cK+1gjytT1/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agtmwQAAANsAAAAPAAAAAAAAAAAAAAAA&#10;AKECAABkcnMvZG93bnJldi54bWxQSwUGAAAAAAQABAD5AAAAjwMAAAAA&#10;">
              <v:path arrowok="t"/>
              <v:fill focussize="0,0"/>
              <v:stroke endarrow="block"/>
              <v:imagedata o:title=""/>
              <o:lock v:ext="edit"/>
            </v:line>
            <v:rect id="Rectangle 48" o:spid="_x0000_s1061" o:spt="1" style="position:absolute;left:7526;top:9076;height:406;width:939;"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c958QA&#10;AADbAAAADwAAAGRycy9kb3ducmV2LnhtbESPQWvCQBSE70L/w/IK3nRXraFGVylCoNB6aFLo9ZF9&#10;JsHs2zS7xvTfdwsFj8PMfMPsDqNtxUC9bxxrWMwVCOLSmYYrDZ9FNnsG4QOywdYxafghD4f9w2SH&#10;qXE3/qAhD5WIEPYpaqhD6FIpfVmTRT93HXH0zq63GKLsK2l6vEW4beVSqURabDgu1NjRsabykl+t&#10;BkyezPfpvHov3q4JbqpRZesvpfX0cXzZggg0hnv4v/1qNGwW8Pcl/g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3PefEAAAA2wAAAA8AAAAAAAAAAAAAAAAAmAIAAGRycy9k&#10;b3ducmV2LnhtbFBLBQYAAAAABAAEAPUAAACJAwAAAAA=&#10;">
              <v:path/>
              <v:fill focussize="0,0"/>
              <v:stroke on="f"/>
              <v:imagedata o:title=""/>
              <o:lock v:ext="edit"/>
              <v:textbox>
                <w:txbxContent>
                  <w:p>
                    <w:pPr>
                      <w:rPr>
                        <w:spacing w:val="-10"/>
                      </w:rPr>
                    </w:pPr>
                    <w:r>
                      <w:rPr>
                        <w:rFonts w:hint="eastAsia"/>
                        <w:spacing w:val="-10"/>
                      </w:rPr>
                      <w:t>事态控制</w:t>
                    </w:r>
                  </w:p>
                </w:txbxContent>
              </v:textbox>
            </v:rect>
            <v:rect id="Rectangle 49" o:spid="_x0000_s1062" o:spt="1" style="position:absolute;left:8622;top:9347;height:408;width:1566;"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grBcMA&#10;AADbAAAADwAAAGRycy9kb3ducmV2LnhtbESPQWsCMRSE7wX/Q3iCt5p1D9JujVItBRFZcRXPj83r&#10;bujmJWyirv++KRR6HGbmG2axGmwnbtQH41jBbJqBIK6dNtwoOJ8+n19AhIissXNMCh4UYLUcPS2w&#10;0O7OR7pVsREJwqFABW2MvpAy1C1ZDFPniZP35XqLMcm+kbrHe4LbTuZZNpcWDaeFFj1tWqq/q6tV&#10;cPGczfalj2W1yw/79cFcPkqj1GQ8vL+BiDTE//Bfe6sVvObw+yX9AL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vgrBcMAAADbAAAADwAAAAAAAAAAAAAAAACYAgAAZHJzL2Rv&#10;d25yZXYueG1sUEsFBgAAAAAEAAQA9QAAAIgDAAAAAA==&#10;">
              <v:path/>
              <v:fill focussize="0,0"/>
              <v:stroke miterlimit="2"/>
              <v:imagedata o:title=""/>
              <o:lock v:ext="edit"/>
              <v:textbox>
                <w:txbxContent>
                  <w:p>
                    <w:pPr>
                      <w:rPr>
                        <w:sz w:val="24"/>
                      </w:rPr>
                    </w:pPr>
                    <w:r>
                      <w:rPr>
                        <w:rFonts w:hint="eastAsia"/>
                        <w:sz w:val="24"/>
                      </w:rPr>
                      <w:t>取消应急响应</w:t>
                    </w:r>
                  </w:p>
                </w:txbxContent>
              </v:textbox>
            </v:rect>
            <v:line id="Line 51" o:spid="_x0000_s1063" o:spt="20" style="position:absolute;left:7369;top:10570;height:2;width:1252;"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iVEcQAAADbAAAADwAAAGRycy9kb3ducmV2LnhtbESPzWrDMBCE74W8g9hAb42cBprYiRJK&#10;TaCHppAfct5YW8vUWhlLddS3rwKFHIeZ+YZZbaJtxUC9bxwrmE4yEMSV0w3XCk7H7dMChA/IGlvH&#10;pOCXPGzWo4cVFtpdeU/DIdQiQdgXqMCE0BVS+sqQRT9xHXHyvlxvMSTZ11L3eE1w28rnLHuRFhtO&#10;CwY7ejNUfR9+rIK5KfdyLsuP42c5NNM87uL5kiv1OI6vSxCBYriH/9vvWkE+g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uJURxAAAANsAAAAPAAAAAAAAAAAA&#10;AAAAAKECAABkcnMvZG93bnJldi54bWxQSwUGAAAAAAQABAD5AAAAkgMAAAAA&#10;">
              <v:path arrowok="t"/>
              <v:fill focussize="0,0"/>
              <v:stroke endarrow="block"/>
              <v:imagedata o:title=""/>
              <o:lock v:ext="edit"/>
            </v:line>
            <v:line id="Line 52" o:spid="_x0000_s1064" o:spt="20" style="position:absolute;left:7369;top:11386;height:1;width:1252;"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ENZcQAAADbAAAADwAAAGRycy9kb3ducmV2LnhtbESPzWrDMBCE74W8g9hAb42cEprYiRJK&#10;TaCHppAfct5YW8vUWhlLddS3rwKFHIeZ+YZZbaJtxUC9bxwrmE4yEMSV0w3XCk7H7dMChA/IGlvH&#10;pOCXPGzWo4cVFtpdeU/DIdQiQdgXqMCE0BVS+sqQRT9xHXHyvlxvMSTZ11L3eE1w28rnLHuRFhtO&#10;CwY7ejNUfR9+rIK5KfdyLsuP42c5NNM87uL5kiv1OI6vSxCBYriH/9vvWkE+g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UQ1lxAAAANsAAAAPAAAAAAAAAAAA&#10;AAAAAKECAABkcnMvZG93bnJldi54bWxQSwUGAAAAAAQABAD5AAAAkgMAAAAA&#10;">
              <v:path arrowok="t"/>
              <v:fill focussize="0,0"/>
              <v:stroke endarrow="block"/>
              <v:imagedata o:title=""/>
              <o:lock v:ext="edit"/>
            </v:line>
            <v:line id="Line 53" o:spid="_x0000_s1065" o:spt="20" style="position:absolute;left:7369;top:12065;height:2;width:1252;"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2o/sQAAADbAAAADwAAAGRycy9kb3ducmV2LnhtbESPzWrDMBCE74W8g9hAb42cQprYiRJK&#10;TaCHppAfct5YW8vUWhlLddS3rwKFHIeZ+YZZbaJtxUC9bxwrmE4yEMSV0w3XCk7H7dMChA/IGlvH&#10;pOCXPGzWo4cVFtpdeU/DIdQiQdgXqMCE0BVS+sqQRT9xHXHyvlxvMSTZ11L3eE1w28rnLHuRFhtO&#10;CwY7ejNUfR9+rIK5KfdyLsuP42c5NNM87uL5kiv1OI6vSxCBYriH/9vvWkE+g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Haj+xAAAANsAAAAPAAAAAAAAAAAA&#10;AAAAAKECAABkcnMvZG93bnJldi54bWxQSwUGAAAAAAQABAD5AAAAkgMAAAAA&#10;">
              <v:path arrowok="t"/>
              <v:fill focussize="0,0"/>
              <v:stroke endarrow="block"/>
              <v:imagedata o:title=""/>
              <o:lock v:ext="edit"/>
            </v:line>
            <v:rect id="Rectangle 54" o:spid="_x0000_s1066" o:spt="1" style="position:absolute;left:8622;top:10434;height:1903;width:626;"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7NMIA&#10;AADbAAAADwAAAGRycy9kb3ducmV2LnhtbESPQYvCMBSE7wv+h/AEb2uqYtFqFFEUj7sq6PHZPNti&#10;81KaaOu/NwsLHoeZ+YaZL1tTiifVrrCsYNCPQBCnVhecKTgdt98TEM4jaywtk4IXOVguOl9zTLRt&#10;+JeeB5+JAGGXoILc+yqR0qU5GXR9WxEH72Zrgz7IOpO6xibATSmHURRLgwWHhRwrWueU3g8Po2C0&#10;uT2ul92oiX/sdHw8tUU1Oa+V6nXb1QyEp9Z/wv/tvVYwjeHvS/gBcvE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f/s0wgAAANsAAAAPAAAAAAAAAAAAAAAAAJgCAABkcnMvZG93&#10;bnJldi54bWxQSwUGAAAAAAQABAD1AAAAhwMAAAAA&#10;">
              <v:path/>
              <v:fill focussize="0,0"/>
              <v:stroke miterlimit="2"/>
              <v:imagedata o:title=""/>
              <o:lock v:ext="edit"/>
              <v:textbox style="layout-flow:vertical-ideographic;">
                <w:txbxContent>
                  <w:p>
                    <w:pPr>
                      <w:spacing w:line="360" w:lineRule="exact"/>
                      <w:jc w:val="center"/>
                      <w:rPr>
                        <w:sz w:val="24"/>
                      </w:rPr>
                    </w:pPr>
                    <w:r>
                      <w:rPr>
                        <w:rFonts w:hint="eastAsia"/>
                        <w:spacing w:val="20"/>
                        <w:kern w:val="0"/>
                        <w:sz w:val="24"/>
                      </w:rPr>
                      <w:t xml:space="preserve">信 息 发 </w:t>
                    </w:r>
                    <w:r>
                      <w:rPr>
                        <w:rFonts w:hint="eastAsia"/>
                        <w:kern w:val="0"/>
                        <w:sz w:val="24"/>
                      </w:rPr>
                      <w:t>布</w:t>
                    </w:r>
                  </w:p>
                </w:txbxContent>
              </v:textbox>
            </v:rect>
            <v:line id="Line 55" o:spid="_x0000_s1067" o:spt="20" style="position:absolute;left:3454;top:6222;flip:x;height:0;width:783;"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m5TcYAAADbAAAADwAAAGRycy9kb3ducmV2LnhtbESPT2sCMRTE74LfITzBS6nZSml1axQR&#10;hB68+IeV3l43r5tlNy/bJNXttzeFgsdhZn7DLFa9bcWFfKgdK3iaZCCIS6drrhScjtvHGYgQkTW2&#10;jknBLwVYLYeDBebaXXlPl0OsRIJwyFGBibHLpQylIYth4jri5H05bzEm6SupPV4T3LZymmUv0mLN&#10;acFgRxtDZXP4sQrkbPfw7defz03RnM9zU5RF97FTajzq128gIvXxHv5vv2sF81f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V5uU3GAAAA2wAAAA8AAAAAAAAA&#10;AAAAAAAAoQIAAGRycy9kb3ducmV2LnhtbFBLBQYAAAAABAAEAPkAAACUAwAAAAA=&#10;">
              <v:path arrowok="t"/>
              <v:fill focussize="0,0"/>
              <v:stroke/>
              <v:imagedata o:title=""/>
              <o:lock v:ext="edit"/>
            </v:line>
            <v:rect id="Rectangle 56" o:spid="_x0000_s1068" o:spt="1" style="position:absolute;left:2985;top:4184;height:410;width:1096;"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Ac78AA&#10;AADbAAAADwAAAGRycy9kb3ducmV2LnhtbERPW2vCMBR+F/wP4Qh7s6k+yOyM4oWBDKlYh8+H5qwN&#10;a05Ck2n375eHgY8f3321GWwn7tQH41jBLMtBENdOG24UfF7fp68gQkTW2DkmBb8UYLMej1ZYaPfg&#10;C92r2IgUwqFABW2MvpAy1C1ZDJnzxIn7cr3FmGDfSN3jI4XbTs7zfCEtGk4NLXrat1R/Vz9Wwc1z&#10;PjuVPpbVx/x82p3N7VAapV4mw/YNRKQhPsX/7qNWsExj05f0A+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xAc78AAAADbAAAADwAAAAAAAAAAAAAAAACYAgAAZHJzL2Rvd25y&#10;ZXYueG1sUEsFBgAAAAAEAAQA9QAAAIUDAAAAAA==&#10;">
              <v:path/>
              <v:fill focussize="0,0"/>
              <v:stroke miterlimit="2"/>
              <v:imagedata o:title=""/>
              <o:lock v:ext="edit"/>
              <v:textbox>
                <w:txbxContent>
                  <w:p>
                    <w:pPr>
                      <w:rPr>
                        <w:spacing w:val="-10"/>
                      </w:rPr>
                    </w:pPr>
                    <w:r>
                      <w:rPr>
                        <w:rFonts w:hint="eastAsia"/>
                        <w:spacing w:val="-20"/>
                      </w:rPr>
                      <w:t>自治区政</w:t>
                    </w:r>
                    <w:r>
                      <w:rPr>
                        <w:rFonts w:hint="eastAsia"/>
                        <w:spacing w:val="-10"/>
                      </w:rPr>
                      <w:t>府fu府</w:t>
                    </w:r>
                  </w:p>
                  <w:p>
                    <w:pPr>
                      <w:rPr>
                        <w:spacing w:val="-10"/>
                      </w:rPr>
                    </w:pPr>
                    <w:r>
                      <w:rPr>
                        <w:rFonts w:hint="eastAsia"/>
                        <w:spacing w:val="-10"/>
                      </w:rPr>
                      <w:t>府</w:t>
                    </w:r>
                  </w:p>
                </w:txbxContent>
              </v:textbox>
            </v:rect>
            <v:line id="Line 57" o:spid="_x0000_s1069" o:spt="20" style="position:absolute;left:2829;top:4320;flip:x;height:1;width:157;"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itcQAAADbAAAADwAAAGRycy9kb3ducmV2LnhtbESPQWvCQBCF70L/wzKFXoJurFCa6Cqt&#10;VigUD6YePA7ZaRKanQ3ZUdN/3xUEj48373vzFqvBtepMfWg8G5hOUlDEpbcNVwYO39vxK6ggyBZb&#10;z2TgjwKslg+jBebWX3hP50IqFSEccjRQi3S51qGsyWGY+I44ej++dyhR9pW2PV4i3LX6OU1ftMOG&#10;Y0ONHa1rKn+Lk4tvbHe8mc2Sd6eTJKOPo3ylWox5ehze5qCEBrkf39Kf1kCWwXVLBIBe/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9iK1xAAAANsAAAAPAAAAAAAAAAAA&#10;AAAAAKECAABkcnMvZG93bnJldi54bWxQSwUGAAAAAAQABAD5AAAAkgMAAAAA&#10;">
              <v:path arrowok="t"/>
              <v:fill focussize="0,0"/>
              <v:stroke endarrow="block"/>
              <v:imagedata o:title=""/>
              <o:lock v:ext="edit"/>
            </v:line>
            <v:rect id="Rectangle 58" o:spid="_x0000_s1070" o:spt="1" style="position:absolute;left:1889;top:4184;height:410;width:941;"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tDcQA&#10;AADcAAAADwAAAGRycy9kb3ducmV2LnhtbESPQUsDMRCF70L/QxjBm03ag8i2aVGLIFK2uC09D5tx&#10;N7iZhE1s13/vHARvM7w3732z3k5hUBcas49sYTE3oIjb6Dx3Fk7H1/tHULkgOxwik4UfyrDdzG7W&#10;WLl45Q+6NKVTEsK5Qgt9KanSOrc9BczzmIhF+4xjwCLr2Gk34lXCw6CXxjzogJ6locdELz21X813&#10;sHBObBb7OpW6eV8e9s8Hf97V3tq72+lpBarQVP7Nf9dvTvCN4MszMoH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V7Q3EAAAA3AAAAA8AAAAAAAAAAAAAAAAAmAIAAGRycy9k&#10;b3ducmV2LnhtbFBLBQYAAAAABAAEAPUAAACJAwAAAAA=&#10;">
              <v:path/>
              <v:fill focussize="0,0"/>
              <v:stroke miterlimit="2"/>
              <v:imagedata o:title=""/>
              <o:lock v:ext="edit"/>
              <v:textbox>
                <w:txbxContent>
                  <w:p>
                    <w:pPr>
                      <w:rPr>
                        <w:spacing w:val="-10"/>
                      </w:rPr>
                    </w:pPr>
                    <w:r>
                      <w:rPr>
                        <w:rFonts w:hint="eastAsia" w:ascii="仿宋_GB2312" w:hAnsi="宋体" w:eastAsia="仿宋_GB2312"/>
                        <w:spacing w:val="-10"/>
                      </w:rPr>
                      <w:t>Ⅱ</w:t>
                    </w:r>
                    <w:r>
                      <w:rPr>
                        <w:rFonts w:hint="eastAsia" w:ascii="宋体" w:hAnsi="宋体"/>
                        <w:spacing w:val="-10"/>
                      </w:rPr>
                      <w:t>级</w:t>
                    </w:r>
                    <w:r>
                      <w:rPr>
                        <w:rFonts w:hint="eastAsia"/>
                        <w:spacing w:val="-10"/>
                      </w:rPr>
                      <w:t>响应</w:t>
                    </w:r>
                  </w:p>
                </w:txbxContent>
              </v:textbox>
            </v:rect>
            <v:line id="Line 59" o:spid="_x0000_s1071" o:spt="20" style="position:absolute;left:3455;top:5679;flip:y;height:543;width:1;"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IyQsUAAADcAAAADwAAAGRycy9kb3ducmV2LnhtbESPQWvCQBCF7wX/wzKFXoLuWqHU6Cpq&#10;KwjFg9aDxyE7JqHZ2ZCdavrv3UKhtxne+968mS9736grdbEObGE8MqCIi+BqLi2cPrfDV1BRkB02&#10;gcnCD0VYLgYPc8xduPGBrkcpVQrhmKOFSqTNtY5FRR7jKLTESbuEzqOktSu16/CWwn2jn4150R5r&#10;ThcqbGlTUfF1/PapxnbPb5NJtvY6y6b0fpYPo8Xap8d+NQMl1Mu/+Y/eucSZMfw+kybQi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vIyQsUAAADcAAAADwAAAAAAAAAA&#10;AAAAAAChAgAAZHJzL2Rvd25yZXYueG1sUEsFBgAAAAAEAAQA+QAAAJMDAAAAAA==&#10;">
              <v:path arrowok="t"/>
              <v:fill focussize="0,0"/>
              <v:stroke endarrow="block"/>
              <v:imagedata o:title=""/>
              <o:lock v:ext="edit"/>
            </v:line>
            <v:rect id="Rectangle 60" o:spid="_x0000_s1072" o:spt="1" style="position:absolute;left:1889;top:6087;height:411;width:1409;"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vW4cEA&#10;AADcAAAADwAAAGRycy9kb3ducmV2LnhtbERPTWsCMRC9F/ofwhS81cQ9SNkaxbYURGSl2+J52Ex3&#10;g5tJ2ERd/30jCL3N433OYjW6XpxpiNazhtlUgSBuvLHcavj5/nx+ARETssHeM2m4UoTV8vFhgaXx&#10;F/6ic51akUM4lqihSymUUsamI4dx6gNx5n794DBlOLTSDHjJ4a6XhVJz6dBybugw0HtHzbE+OQ2H&#10;wGq2q0Kq6m2x373t7eGjslpPnsb1K4hEY/oX390bk+erAm7P5Av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L1uHBAAAA3AAAAA8AAAAAAAAAAAAAAAAAmAIAAGRycy9kb3du&#10;cmV2LnhtbFBLBQYAAAAABAAEAPUAAACGAwAAAAA=&#10;">
              <v:path/>
              <v:fill focussize="0,0"/>
              <v:stroke miterlimit="2"/>
              <v:imagedata o:title=""/>
              <o:lock v:ext="edit"/>
              <v:textbox>
                <w:txbxContent>
                  <w:p>
                    <w:pPr>
                      <w:jc w:val="center"/>
                      <w:rPr>
                        <w:spacing w:val="-10"/>
                      </w:rPr>
                    </w:pPr>
                    <w:r>
                      <w:rPr>
                        <w:rFonts w:hint="eastAsia"/>
                        <w:spacing w:val="-10"/>
                      </w:rPr>
                      <w:t>市食安办</w:t>
                    </w:r>
                  </w:p>
                </w:txbxContent>
              </v:textbox>
            </v:rect>
            <v:line id="Line 61" o:spid="_x0000_s1073" o:spt="20" style="position:absolute;left:3298;top:5679;flip:y;height:407;width:2;"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wJrsUAAADcAAAADwAAAGRycy9kb3ducmV2LnhtbESPQWvCQBCF7wX/wzJCL6HutoGiqato&#10;rVAoHtQeehyyYxLMzobsqOm/7xYKvc3w3vfmzXw5+FZdqY9NYAuPEwOKuAyu4crC53H7MAUVBdlh&#10;G5gsfFOE5WJ0N8fChRvv6XqQSqUQjgVaqEW6QutY1uQxTkJHnLRT6D1KWvtKux5vKdy3+smYZ+2x&#10;4XShxo5eayrPh4tPNbY73uR5tvY6y2b09iUfRou19+Nh9QJKaJB/8x/97hJncvh9Jk2gF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wJrsUAAADcAAAADwAAAAAAAAAA&#10;AAAAAAChAgAAZHJzL2Rvd25yZXYueG1sUEsFBgAAAAAEAAQA+QAAAJMDAAAAAA==&#10;">
              <v:path arrowok="t"/>
              <v:fill focussize="0,0"/>
              <v:stroke endarrow="block"/>
              <v:imagedata o:title=""/>
              <o:lock v:ext="edit"/>
            </v:line>
            <v:line id="Line 62" o:spid="_x0000_s1074" o:spt="20" style="position:absolute;left:3454;top:9619;flip:x;height:0;width:1097;"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WR2sUAAADcAAAADwAAAGRycy9kb3ducmV2LnhtbESPQUvDQBCF70L/wzKCl2B3tSIauwnV&#10;tlAQD7Y9eByyYxLMzobs2Kb/vlsQvM3w3vfmzbwcfacONMQ2sIW7qQFFXAXXcm1hv1vfPoGKguyw&#10;C0wWThShLCZXc8xdOPInHbZSqxTCMUcLjUifax2rhjzGaeiJk/YdBo+S1qHWbsBjCvedvjfmUXts&#10;OV1osKe3hqqf7a9PNdYfvJzNslevs+yZVl/ybrRYe3M9Ll5ACY3yb/6jNy5x5gEuz6QJdHE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oWR2sUAAADcAAAADwAAAAAAAAAA&#10;AAAAAAChAgAAZHJzL2Rvd25yZXYueG1sUEsFBgAAAAAEAAQA+QAAAJMDAAAAAA==&#10;">
              <v:path arrowok="t"/>
              <v:fill focussize="0,0"/>
              <v:stroke endarrow="block"/>
              <v:imagedata o:title=""/>
              <o:lock v:ext="edit"/>
            </v:line>
            <v:rect id="Rectangle 63" o:spid="_x0000_s1075" o:spt="1" style="position:absolute;left:1889;top:9347;height:408;width:1566;"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JOlcEA&#10;AADcAAAADwAAAGRycy9kb3ducmV2LnhtbERPTWsCMRC9F/ofwhR6q4lCi6xGsRWhFFlxFc/DZtwN&#10;biZhk+r23zeFgrd5vM+ZLwfXiSv10XrWMB4pEMS1N5YbDcfD5mUKIiZkg51n0vBDEZaLx4c5Fsbf&#10;eE/XKjUih3AsUEObUiikjHVLDuPIB+LMnX3vMGXYN9L0eMvhrpMTpd6kQ8u5ocVAHy3Vl+rbaTgF&#10;VuNtGVJZfU122/edPa1Lq/Xz07CagUg0pLv43/1p8nz1Cn/P5Avk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iTpXBAAAA3AAAAA8AAAAAAAAAAAAAAAAAmAIAAGRycy9kb3du&#10;cmV2LnhtbFBLBQYAAAAABAAEAPUAAACGAwAAAAA=&#10;">
              <v:path/>
              <v:fill focussize="0,0"/>
              <v:stroke miterlimit="2"/>
              <v:imagedata o:title=""/>
              <o:lock v:ext="edit"/>
              <v:textbox>
                <w:txbxContent>
                  <w:p>
                    <w:pPr>
                      <w:rPr>
                        <w:sz w:val="24"/>
                      </w:rPr>
                    </w:pPr>
                    <w:r>
                      <w:rPr>
                        <w:rFonts w:hint="eastAsia"/>
                        <w:sz w:val="24"/>
                      </w:rPr>
                      <w:t>响应级别提升</w:t>
                    </w:r>
                  </w:p>
                </w:txbxContent>
              </v:textbox>
            </v:rect>
            <v:line id="Line 64" o:spid="_x0000_s1076" o:spt="20" style="position:absolute;left:2202;top:6494;flip:y;height:2854;width:1;"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uqNsUAAADcAAAADwAAAGRycy9kb3ducmV2LnhtbESPT2vCQBDF7wW/wzIFL6HuVkHa1FWs&#10;f0AoPdR68Dhkp0lodjZkR43f3hUKvc3w3u/Nm9mi9406UxfrwBaeRwYUcRFczaWFw/f26QVUFGSH&#10;TWCycKUIi/ngYYa5Cxf+ovNeSpVCOOZooRJpc61jUZHHOAotcdJ+QudR0tqV2nV4SeG+0WNjptpj&#10;zelChS2tKip+9yefamw/eT2ZZO9eZ9krbY7yYbRYO3zsl2+ghHr5N//RO5c4M4X7M2kCPb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RuqNsUAAADcAAAADwAAAAAAAAAA&#10;AAAAAAChAgAAZHJzL2Rvd25yZXYueG1sUEsFBgAAAAAEAAQA+QAAAJMDAAAAAA==&#10;">
              <v:path arrowok="t"/>
              <v:fill focussize="0,0"/>
              <v:stroke endarrow="block"/>
              <v:imagedata o:title=""/>
              <o:lock v:ext="edit"/>
            </v:line>
            <v:rect id="Rectangle 65" o:spid="_x0000_s1077" o:spt="1" style="position:absolute;left:2985;top:3097;height:409;width:1098;"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x1ecIA&#10;AADcAAAADwAAAGRycy9kb3ducmV2LnhtbERPTWsCMRC9F/ofwhR6q4keWlmNYitCKbLiKp6Hzbgb&#10;3EzCJtXtv28KBW/zeJ8zXw6uE1fqo/WsYTxSIIhrbyw3Go6HzcsUREzIBjvPpOGHIiwXjw9zLIy/&#10;8Z6uVWpEDuFYoIY2pVBIGeuWHMaRD8SZO/veYcqwb6Tp8ZbDXScnSr1Kh5ZzQ4uBPlqqL9W303AK&#10;rMbbMqSy+prstu87e1qXVuvnp2E1A5FoSHfxv/vT5PnqDf6eyRfI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HV5wgAAANwAAAAPAAAAAAAAAAAAAAAAAJgCAABkcnMvZG93&#10;bnJldi54bWxQSwUGAAAAAAQABAD1AAAAhwMAAAAA&#10;">
              <v:path/>
              <v:fill focussize="0,0"/>
              <v:stroke miterlimit="2"/>
              <v:imagedata o:title=""/>
              <o:lock v:ext="edit"/>
              <v:textbox>
                <w:txbxContent>
                  <w:p>
                    <w:pPr>
                      <w:jc w:val="center"/>
                      <w:rPr>
                        <w:spacing w:val="-10"/>
                      </w:rPr>
                    </w:pPr>
                    <w:r>
                      <w:rPr>
                        <w:rFonts w:hint="eastAsia"/>
                        <w:spacing w:val="-10"/>
                      </w:rPr>
                      <w:t>国务院</w:t>
                    </w:r>
                  </w:p>
                  <w:p>
                    <w:pPr>
                      <w:rPr>
                        <w:spacing w:val="-10"/>
                      </w:rPr>
                    </w:pPr>
                    <w:r>
                      <w:rPr>
                        <w:rFonts w:hint="eastAsia"/>
                        <w:spacing w:val="-10"/>
                      </w:rPr>
                      <w:t>府</w:t>
                    </w:r>
                  </w:p>
                </w:txbxContent>
              </v:textbox>
            </v:rect>
            <v:rect id="Rectangle 66" o:spid="_x0000_s1078" o:spt="1" style="position:absolute;left:1889;top:3097;height:409;width:941;"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PhC8QA&#10;AADcAAAADwAAAGRycy9kb3ducmV2LnhtbESPQUsDMRCF70L/QxjBm03ag8i2aVGLIFK2uC09D5tx&#10;N7iZhE1s13/vHARvM7w3732z3k5hUBcas49sYTE3oIjb6Dx3Fk7H1/tHULkgOxwik4UfyrDdzG7W&#10;WLl45Q+6NKVTEsK5Qgt9KanSOrc9BczzmIhF+4xjwCLr2Gk34lXCw6CXxjzogJ6locdELz21X813&#10;sHBObBb7OpW6eV8e9s8Hf97V3tq72+lpBarQVP7Nf9dvTvCN0MozMoH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j4QvEAAAA3AAAAA8AAAAAAAAAAAAAAAAAmAIAAGRycy9k&#10;b3ducmV2LnhtbFBLBQYAAAAABAAEAPUAAACJAwAAAAA=&#10;">
              <v:path/>
              <v:fill focussize="0,0"/>
              <v:stroke miterlimit="2"/>
              <v:imagedata o:title=""/>
              <o:lock v:ext="edit"/>
              <v:textbox>
                <w:txbxContent>
                  <w:p>
                    <w:pPr>
                      <w:rPr>
                        <w:spacing w:val="-10"/>
                      </w:rPr>
                    </w:pPr>
                    <w:r>
                      <w:rPr>
                        <w:rFonts w:hint="eastAsia" w:ascii="仿宋_GB2312" w:hAnsi="宋体" w:eastAsia="仿宋_GB2312"/>
                        <w:spacing w:val="-10"/>
                      </w:rPr>
                      <w:t>Ⅰ</w:t>
                    </w:r>
                    <w:r>
                      <w:rPr>
                        <w:rFonts w:hint="eastAsia" w:ascii="宋体" w:hAnsi="宋体"/>
                        <w:spacing w:val="-10"/>
                      </w:rPr>
                      <w:t>级</w:t>
                    </w:r>
                    <w:r>
                      <w:rPr>
                        <w:rFonts w:hint="eastAsia"/>
                        <w:spacing w:val="-10"/>
                      </w:rPr>
                      <w:t>响应</w:t>
                    </w:r>
                  </w:p>
                </w:txbxContent>
              </v:textbox>
            </v:rect>
            <v:line id="Line 67" o:spid="_x0000_s1079" o:spt="20" style="position:absolute;left:2828;top:3233;flip:x;height:1;width:156;"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Q+RMUAAADcAAAADwAAAGRycy9kb3ducmV2LnhtbESPT2vCQBDF74V+h2UKXkLdVaHU6Cr+&#10;qSAUD9oePA7ZaRKanQ3ZUdNv7xYKvc3w3u/Nm/my9426UhfrwBZGQwOKuAiu5tLC58fu+RVUFGSH&#10;TWCy8EMRlovHhznmLtz4SNeTlCqFcMzRQiXS5lrHoiKPcRha4qR9hc6jpLUrtevwlsJ9o8fGvGiP&#10;NacLFba0qaj4Pl18qrE78HYyydZeZ9mU3s7ybrRYO3jqVzNQQr38m//ovUucmcLvM2kCv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IQ+RMUAAADcAAAADwAAAAAAAAAA&#10;AAAAAAChAgAAZHJzL2Rvd25yZXYueG1sUEsFBgAAAAAEAAQA+QAAAJMDAAAAAA==&#10;">
              <v:path arrowok="t"/>
              <v:fill focussize="0,0"/>
              <v:stroke endarrow="block"/>
              <v:imagedata o:title=""/>
              <o:lock v:ext="edit"/>
            </v:line>
            <v:line id="Line 68" o:spid="_x0000_s1080" o:spt="20" style="position:absolute;left:3455;top:3505;flip:y;height:679;width:1;"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cBBMUAAADcAAAADwAAAGRycy9kb3ducmV2LnhtbESPQWvCQBCF7wX/wzJCL0E3Vig2dRVt&#10;KxSKB62HHofsmASzsyE71fTfdw6F3uYx73vzZrkeQmuu1KcmsoPZNAdDXEbfcOXg9LmbLMAkQfbY&#10;RiYHP5RgvRrdLbHw8cYHuh6lMhrCqUAHtUhXWJvKmgKmaeyIdXeOfUBR2VfW93jT8NDahzx/tAEb&#10;1gs1dvRSU3k5fgetsdvz63yebYPNsid6+5KP3Ipz9+Nh8wxGaJB/8x/97pWbaX19Riew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cBBMUAAADcAAAADwAAAAAAAAAA&#10;AAAAAAChAgAAZHJzL2Rvd25yZXYueG1sUEsFBgAAAAAEAAQA+QAAAJMDAAAAAA==&#10;">
              <v:path arrowok="t"/>
              <v:fill focussize="0,0"/>
              <v:stroke endarrow="block"/>
              <v:imagedata o:title=""/>
              <o:lock v:ext="edit"/>
            </v:line>
            <v:rect id="Rectangle 107" o:spid="_x0000_s1081" o:spt="1" style="position:absolute;left:3142;top:5271;flip:y;height:409;width:938;"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h7usIA&#10;AADcAAAADwAAAGRycy9kb3ducmV2LnhtbERPTWvCQBC9C/6HZQRvZpOCElJXKaWKghBM2/s0O01C&#10;s7MhuyZpf323IPQ2j/c52/1kWjFQ7xrLCpIoBkFcWt1wpeDt9bBKQTiPrLG1TAq+ycF+N59tMdN2&#10;5CsNha9ECGGXoYLa+y6T0pU1GXSR7YgD92l7gz7AvpK6xzGEm1Y+xPFGGmw4NNTY0XNN5VdxMwo0&#10;X97PeND5y/Gn+vA5p2uXlkotF9PTIwhPk/8X390nHeYnCfw9Ey6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6Hu6wgAAANwAAAAPAAAAAAAAAAAAAAAAAJgCAABkcnMvZG93&#10;bnJldi54bWxQSwUGAAAAAAQABAD1AAAAhwMAAAAA&#10;">
              <v:path/>
              <v:fill focussize="0,0"/>
              <v:stroke miterlimit="2"/>
              <v:imagedata o:title=""/>
              <o:lock v:ext="edit"/>
              <v:textbox>
                <w:txbxContent>
                  <w:p>
                    <w:pPr>
                      <w:jc w:val="center"/>
                      <w:rPr>
                        <w:spacing w:val="-10"/>
                      </w:rPr>
                    </w:pPr>
                    <w:r>
                      <w:rPr>
                        <w:rFonts w:hint="eastAsia"/>
                        <w:spacing w:val="-10"/>
                      </w:rPr>
                      <w:t>市政府</w:t>
                    </w:r>
                  </w:p>
                </w:txbxContent>
              </v:textbox>
            </v:rect>
            <v:line id="Line 108" o:spid="_x0000_s1082" o:spt="20" style="position:absolute;left:3455;top:4592;flip:y;height:679;width:1;"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66MQAAADcAAAADwAAAGRycy9kb3ducmV2LnhtbESPT4vCQAzF74LfYYiwl6JTFWStjrL/&#10;hAXxsOrBY+jEttjJlE5Wu99+RxC8Jbz3e3lZrjtXqyu1ofJsYDxKQRHn3lZcGDgeNsNXUEGQLdae&#10;ycAfBViv+r0lZtbf+IeueylUDOGQoYFSpMm0DnlJDsPIN8RRO/vWocS1LbRt8RbDXa0naTrTDiuO&#10;F0ps6KOk/LL/dbHGZsef02ny7nSSzOnrJNtUizEvg+5tAUqok6f5QX/byI0ncH8mTq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TroxAAAANwAAAAPAAAAAAAAAAAA&#10;AAAAAKECAABkcnMvZG93bnJldi54bWxQSwUGAAAAAAQABAD5AAAAkgMAAAAA&#10;">
              <v:path arrowok="t"/>
              <v:fill focussize="0,0"/>
              <v:stroke endarrow="block"/>
              <v:imagedata o:title=""/>
              <o:lock v:ext="edit"/>
            </v:line>
            <v:rect id="Rectangle 109" o:spid="_x0000_s1083" o:spt="1" style="position:absolute;left:3455;top:3777;height:272;width:783;"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OomsMA&#10;AADcAAAADwAAAGRycy9kb3ducmV2LnhtbERPTWvCQBC9F/wPyxS81V1rG2p0lSIEhLYHE6HXITsm&#10;odnZmF1j/PfdQsHbPN7nrLejbcVAvW8ca5jPFAji0pmGKw3HInt6A+EDssHWMWm4kYftZvKwxtS4&#10;Kx9oyEMlYgj7FDXUIXSplL6syaKfuY44cifXWwwR9pU0PV5juG3ls1KJtNhwbKixo11N5U9+sRow&#10;eTHnr9Pis/i4JLisRpW9fiutp4/j+wpEoDHcxf/uvYnz5wv4eyZe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OomsMAAADcAAAADwAAAAAAAAAAAAAAAACYAgAAZHJzL2Rv&#10;d25yZXYueG1sUEsFBgAAAAAEAAQA9QAAAIgDAAAAAA==&#10;">
              <v:path/>
              <v:fill focussize="0,0"/>
              <v:stroke on="f"/>
              <v:imagedata o:title=""/>
              <o:lock v:ext="edit"/>
              <v:textbox>
                <w:txbxContent>
                  <w:p>
                    <w:pPr>
                      <w:spacing w:line="160" w:lineRule="exact"/>
                      <w:jc w:val="center"/>
                      <w:rPr>
                        <w:spacing w:val="-10"/>
                        <w:sz w:val="15"/>
                        <w:szCs w:val="15"/>
                      </w:rPr>
                    </w:pPr>
                    <w:r>
                      <w:rPr>
                        <w:rFonts w:hint="eastAsia"/>
                        <w:spacing w:val="-10"/>
                        <w:sz w:val="15"/>
                        <w:szCs w:val="15"/>
                      </w:rPr>
                      <w:t>Ⅰ级事故故态复萌； 故故故</w:t>
                    </w:r>
                  </w:p>
                </w:txbxContent>
              </v:textbox>
            </v:rect>
            <v:rect id="Rectangle 110" o:spid="_x0000_s1084" o:spt="1" style="position:absolute;left:1889;top:5271;height:411;width:941;"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908EA&#10;AADcAAAADwAAAGRycy9kb3ducmV2LnhtbERP32vCMBB+H/g/hBN8m2lFxuiMMh0DEalYxeejubVh&#10;zSU0Uet/vwwGe7uP7+ctVoPtxI36YBwryKcZCOLaacONgvPp8/kVRIjIGjvHpOBBAVbL0dMCC+3u&#10;fKRbFRuRQjgUqKCN0RdShroli2HqPHHivlxvMSbYN1L3eE/htpOzLHuRFg2nhhY9bVqqv6urVXDx&#10;nOX70sey2s0O+/XBXD5Ko9RkPLy/gYg0xH/xn3ur0/x8Dr/PpAvk8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3fdPBAAAA3AAAAA8AAAAAAAAAAAAAAAAAmAIAAGRycy9kb3du&#10;cmV2LnhtbFBLBQYAAAAABAAEAPUAAACGAwAAAAA=&#10;">
              <v:path/>
              <v:fill focussize="0,0"/>
              <v:stroke miterlimit="2"/>
              <v:imagedata o:title=""/>
              <o:lock v:ext="edit"/>
              <v:textbox>
                <w:txbxContent>
                  <w:p>
                    <w:pPr>
                      <w:rPr>
                        <w:spacing w:val="-10"/>
                      </w:rPr>
                    </w:pPr>
                    <w:r>
                      <w:rPr>
                        <w:rFonts w:hint="eastAsia" w:ascii="仿宋_GB2312" w:hAnsi="宋体" w:eastAsia="仿宋_GB2312"/>
                        <w:spacing w:val="-10"/>
                      </w:rPr>
                      <w:t>Ⅲ</w:t>
                    </w:r>
                    <w:r>
                      <w:rPr>
                        <w:rFonts w:hint="eastAsia" w:ascii="宋体" w:hAnsi="宋体"/>
                        <w:spacing w:val="-10"/>
                      </w:rPr>
                      <w:t>级</w:t>
                    </w:r>
                    <w:r>
                      <w:rPr>
                        <w:rFonts w:hint="eastAsia"/>
                        <w:spacing w:val="-10"/>
                      </w:rPr>
                      <w:t>响应</w:t>
                    </w:r>
                  </w:p>
                </w:txbxContent>
              </v:textbox>
            </v:rect>
            <v:line id="Line 111" o:spid="_x0000_s1085" o:spt="20" style="position:absolute;left:2829;top:5407;flip:x;height:1;width:313;"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CinMUAAADcAAAADwAAAGRycy9kb3ducmV2LnhtbESPQWvCQBCF70L/wzIFL0E3Viw1dZW2&#10;KhSkh0YPPQ7ZaRKanQ3ZUeO/dwuCtxne+968Wax616gTdaH2bGAyTkERF97WXBo47LejF1BBkC02&#10;nsnAhQKslg+DBWbWn/mbTrmUKoZwyNBAJdJmWoeiIodh7FviqP36zqHEtSu17fAcw12jn9L0WTus&#10;OV6osKWPioq//Ohije0Xr6fT5N3pJJnT5kd2qRZjho/92ysooV7u5hv9aSM3mcH/M3ECv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CinMUAAADcAAAADwAAAAAAAAAA&#10;AAAAAAChAgAAZHJzL2Rvd25yZXYueG1sUEsFBgAAAAAEAAQA+QAAAJMDAAAAAA==&#10;">
              <v:path arrowok="t"/>
              <v:fill focussize="0,0"/>
              <v:stroke endarrow="block"/>
              <v:imagedata o:title=""/>
              <o:lock v:ext="edit"/>
            </v:line>
            <w10:wrap type="none"/>
            <w10:anchorlock/>
          </v:group>
        </w:pict>
      </w:r>
    </w:p>
    <w:p>
      <w:pPr>
        <w:spacing w:line="400" w:lineRule="exact"/>
        <w:rPr>
          <w:rFonts w:ascii="黑体" w:eastAsia="黑体"/>
          <w:sz w:val="32"/>
          <w:szCs w:val="32"/>
        </w:rPr>
      </w:pPr>
      <w:r>
        <w:rPr>
          <w:rFonts w:hint="eastAsia" w:ascii="黑体" w:eastAsia="黑体"/>
          <w:sz w:val="32"/>
          <w:szCs w:val="32"/>
        </w:rPr>
        <w:t>附件3</w:t>
      </w:r>
    </w:p>
    <w:p>
      <w:pPr>
        <w:spacing w:line="52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柳南区食品安全事故应急处置指挥部</w:t>
      </w:r>
    </w:p>
    <w:p>
      <w:pPr>
        <w:spacing w:line="520" w:lineRule="exact"/>
        <w:jc w:val="center"/>
        <w:rPr>
          <w:rFonts w:ascii="方正小标宋简体" w:hAnsi="宋体" w:eastAsia="方正小标宋简体"/>
          <w:sz w:val="44"/>
          <w:szCs w:val="44"/>
        </w:rPr>
      </w:pPr>
      <w:r>
        <w:rPr>
          <w:rFonts w:ascii="方正小标宋简体" w:hAnsi="宋体" w:eastAsia="方正小标宋简体"/>
          <w:sz w:val="44"/>
          <w:szCs w:val="44"/>
        </w:rPr>
        <w:pict>
          <v:group id="Group 69" o:spid="_x0000_s1086" o:spt="203" style="position:absolute;left:0pt;margin-left:-45pt;margin-top:35.4pt;height:584.5pt;width:528.7pt;mso-wrap-distance-bottom:0pt;mso-wrap-distance-left:9pt;mso-wrap-distance-right:9pt;mso-wrap-distance-top:0pt;z-index:251660288;mso-width-relative:page;mso-height-relative:page;" coordorigin="2049,2728" coordsize="7824,8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iEabAgAAJVkAAAOAAAAZHJzL2Uyb0RvYy54bWzsXdlu4zYUfS/QfxD0nrEWajPGGUyzDApM&#10;26AznXdFlm2hsqRKSpxp0X/v4SJatuTY2YQmZh4c25Rpijw89/LcS/r9h7tlqt3GZZXk2UQ33xm6&#10;FmdRPk2y+UT/4+vlia9rVR1m0zDNs3iif48r/cPpjz+8XxXj2MoXeTqNSw2VZNV4VUz0RV0X49Go&#10;ihbxMqze5UWcoXCWl8uwxstyPpqW4Qq1L9ORZRjuaJWX06LMo7iq8O45L9RPWf2zWRzVv81mVVxr&#10;6URH22r2WLLHa/o4On0fjudlWCySSDQjfEQrlmGS4UtlVedhHWo3ZdKpaplEZV7ls/pdlC9H+WyW&#10;RDG7B9yNaWzdzacyvynYvczHq3khuwldu9VPj642+vX2qtSSKcYOI5WFS4wR+1rNDWjnrIr5GNd8&#10;KosvxVXJ7xBPP+fRnxWKR9vl9PWcX6xdr37Jp6gvvKlz1jl3s3JJq8Bta3dsDL7LMYjvai3Cm65n&#10;EhJgqCKUecSyTUeMUrTAUNLPWQYJdA3Flmf5fASjxYX4vOdbhH/Ydz2Xlo7CMf9i1ljROHpnQFy1&#10;7tTqaZ36ZREWMRurinZY06loKO/UqySqb8pY89jd0C/HVU2fVrxDtSw/W4TZPP5YFUAuxgSfbt4q&#10;y3y1iMMp2sne/ooeu5gm7Co+Eq0qaf0VBmzvGPT0ZTMS9/RkOC7Kqv4U50uNPpnoJZrLhji8/VzV&#10;vNObS+iIZ/llkqZ4PxyjelwinvE58k9gBBf+hU9OiOVenBDj/Pzk4+UZOXEvTc85t8/Pzs7Nf2n9&#10;Jhkvkuk0zmh1zXw1yWFDJ5iDzzQ5Y6s8Taa0Otqkqpxfn6WldhuCLy7Zn4BQ67LRZjMYwnBXzX92&#10;d8AaHwEOtOt8+h2jUeboK2AbhIkni7z8W9dWIJ+JXv11E5axrqU/ZxjgAHOAshV7QRzPwouyXXLd&#10;LgmzCFVN9FrX+NOzmjPcTVEm8wW+yWRjk+UfMRNnCRsf2j7eKjaL2VwYaFLQu+GT4nfABnhPMS1M&#10;zjYtDGM0tqfFxhx4POiJQzxBIDbhBNKA3nJttI5yj2tYG+zxYMy3EHMgsMJxmmkrDL9jOWzEdldh&#10;sL8uNsPxMqlhUdNkSYmS/vEbpNRxkU3ZFKzDJOXPwY1pJgBA+YIjoL67vmM2wfLoh9dQORzAjmnZ&#10;EsAeCWBcBIB5iQAwL3l1AKYEzEzl5yQDdhlQaC+B0s+yq1L02UEE7AQ2agPebNtm5ooxJDOFAoi2&#10;y+aGNGMdIKZoBIPLfvJ9BnzBJxEwuhdS/z+ilzbo0fzdMA7chqGo0mqQ1qJKu5mU93kQz02Vthsw&#10;MljDc02VxN+D0H3uwW6e22WD/39UyTxRRZXMWqwdYGoF2lTJzO1TqZKYnvD7G7OtqPJZfeJXSZVY&#10;9nW8SmdIqjSFJSeOzdbOa6q0PRsOkPIqhVcplIVmAaK8Su5sOw2AuVfJvMGnUqVjEmab11gUVGka&#10;PvMjlFuJ1fxT9INXyZVuA7WWWynXegO4lTYBRdJVj+PwZfYan2aguHIsV+BQI9QKvKurQpjYcCul&#10;8/2YFbjtcTXI8QijxDUWHUdoyWwUFFUeI1XKsAi3ytJ3ORRp2ixNim+NBitCHxZBHIDyn4uwD53h&#10;a8x5RsN/WDtRxaEJXyjdpxUY7A149Qv8r9JAy7gRQ50vrcChqKOI6mINobENrAlfcK/UrRTGrYjt&#10;20EaDXe0BBqu5D1y1eG7DuSeXlaDxs2Xv4rTWK7DEVpSqo60kfaUqInnWTxq0rWfUMwV0p4vPP4a&#10;ractoybcejLOeSSn2fZOT00h7ehFZ3szvOE/Jbzh+i5kGWU9Xz7l51VymgxvcE5rRzYemnNALJoj&#10;14s0xWmK0zbjEP6T4hCmw7W1rp+mVgQKaTIMwTmtHYF4KKchj2oXp0mkMeus9LRjXHvKeME64OW3&#10;gwY7M7GfKY/KMhzQKjW5HhfzWoIvcl/ZktU0eTr7boQeQR4VVAIV8OoGvGhMYDu7xW/HIl4cwAGk&#10;wR0AbqJkCsBT5PFKXeuhSf9vOmeaxvu3AYxtPmKuD5Fy4CO/egeAYQoUAzdJ/9A0FAN3GZhuyOkA&#10;WBqrAQBMPBcw3eFCwL+hqrdiYMrAUoVTDNzai4hEwC6ApbEaAMCOS7PB+wFMSxSAxbYrW4p7CsBt&#10;AMuwznoRF0hjNQCAXSIyxXoWcVTnUgBuACw1QwXgNoBltKgFYGmsBgCwZ9PQaD8DN3vulQtBXQgp&#10;RSoAtwEsg1AtAEtjNQCAfcsVKm9XRrOwwlQM3DCwFDcVgNsAlrGtFoClsRoAwPK8Dd8AXjeSMVlK&#10;EwUwNoKzouPWgaW42QvgOPyGMzR2nJ7xpoU0IoNmLQhLczUEhANYR+pE9EFYeMEKwnAioBjdJ6Qd&#10;MYSBko6UJg3WABC2fRywoiAMdMLG3HcADN88SlMnFQvz813EwV6kJx4XSJM1AIQJzknbCWGYCOVI&#10;CE+YSIlTQXgTwj0ROZMfFyVypV86puzQjUd7aRg450TVHB/YHCx34Nlzb+BwGb4vVdEwTrkS0BQ0&#10;jLMhO56EyXdUDoRhlx1Wuc8bVhjWiRQ6FQ9v8LDTE5cz+akIA2HYs3GekuLhA9xhqXUqDG9iuCc0&#10;ZxpDxuagDO9WJaQ/rHhYh36kVIm+s5rp3mWuSrBsdNOQBgvLuYemoweOIZJ1Ogc8iGxfl9e/W+RN&#10;1bGem8ekv51N9zRhlkONnuKt/ZTfaaYhbYtQD7T6DgXNwSEvdRZyYJpYB/aHhNd5vQ5T53Zjtdxz&#10;/vdbWINJjb3X9h/rYd50W8O2lmsa0sYMoIRJBPsGAAvb1tpaYSnLvz5LDJrlq7P87Dcb8NsXTKkW&#10;v9NBf1yj/RrP278mcvofAAAA//8DAFBLAwQUAAYACAAAACEA7OItc+IAAAALAQAADwAAAGRycy9k&#10;b3ducmV2LnhtbEyPQU/CQBCF7yb+h82YeIPdggKt3RJC1BMhEUyMt6Ed2obubtNd2vLvHU96nMzL&#10;e9+XrkfTiJ46XzurIZoqEGRzV9S21PB5fJusQPiAtsDGWdJwIw/r7P4uxaRwg/2g/hBKwSXWJ6ih&#10;CqFNpPR5RQb91LVk+Xd2ncHAZ1fKosOBy00jZ0otpMHa8kKFLW0ryi+Hq9HwPuCwmUev/e5y3t6+&#10;j8/7r11EWj8+jJsXEIHG8BeGX3xGh4yZTu5qCy8aDZNYsUvQsFSswIF4sXwCceLkbB6vQGap/O+Q&#10;/QAAAP//AwBQSwECLQAUAAYACAAAACEAtoM4kv4AAADhAQAAEwAAAAAAAAAAAAAAAAAAAAAAW0Nv&#10;bnRlbnRfVHlwZXNdLnhtbFBLAQItABQABgAIAAAAIQA4/SH/1gAAAJQBAAALAAAAAAAAAAAAAAAA&#10;AC8BAABfcmVscy8ucmVsc1BLAQItABQABgAIAAAAIQDY5iEabAgAAJVkAAAOAAAAAAAAAAAAAAAA&#10;AC4CAABkcnMvZTJvRG9jLnhtbFBLAQItABQABgAIAAAAIQDs4i1z4gAAAAsBAAAPAAAAAAAAAAAA&#10;AAAAAMYKAABkcnMvZG93bnJldi54bWxQSwUGAAAAAAQABADzAAAA1QsAAAAA&#10;">
            <o:lock v:ext="edit"/>
            <v:rect id="Picture 70" o:spid="_x0000_s1087" o:spt="1" style="position:absolute;left:2049;top:2728;height:8676;width:7824;"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ZegsIA&#10;AADbAAAADwAAAGRycy9kb3ducmV2LnhtbERPTWvCQBC9C/6HZYReRDftQWzMRkSQhlIQY+t5yE6T&#10;0OxszG6T9N+7gtDbPN7nJNvRNKKnztWWFTwvIxDEhdU1lwo+z4fFGoTzyBoby6Tgjxxs0+kkwVjb&#10;gU/U574UIYRdjAoq79tYSldUZNAtbUscuG/bGfQBdqXUHQ4h3DTyJYpW0mDNoaHClvYVFT/5r1Ew&#10;FMf+cv54k8f5JbN8za77/OtdqafZuNuA8DT6f/HDnekw/xXuv4QDZH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Nl6CwgAAANsAAAAPAAAAAAAAAAAAAAAAAJgCAABkcnMvZG93&#10;bnJldi54bWxQSwUGAAAAAAQABAD1AAAAhwMAAAAA&#10;">
              <v:path/>
              <v:fill on="f" focussize="0,0"/>
              <v:stroke on="f"/>
              <v:imagedata o:title=""/>
              <o:lock v:ext="edit" text="t" aspectratio="t"/>
            </v:rect>
            <v:rect id="Rectangle 71" o:spid="_x0000_s1088" o:spt="1" style="position:absolute;left:4547;top:2734;height:602;width:2630;"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jEc8AA&#10;AADbAAAADwAAAGRycy9kb3ducmV2LnhtbERPy4rCMBTdC/5DuII7TRXx0TGKFATBhY+KuLw0d9rO&#10;NDeliVr/3iwEl4fzXq5bU4kHNa60rGA0jEAQZ1aXnCu4pNvBHITzyBory6TgRQ7Wq25nibG2Tz7R&#10;4+xzEULYxaig8L6OpXRZQQbd0NbEgfu1jUEfYJNL3eAzhJtKjqNoKg2WHBoKrCkpKPs/342ClBfR&#10;5HrczG6Hw2y3vyVpOUr+lOr32s0PCE+t/4o/7p1WMA7rw5fwA+Tq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ajEc8AAAADbAAAADwAAAAAAAAAAAAAAAACYAgAAZHJzL2Rvd25y&#10;ZXYueG1sUEsFBgAAAAAEAAQA9QAAAIUDAAAAAA==&#10;">
              <v:path/>
              <v:fill focussize="0,0"/>
              <v:stroke miterlimit="2"/>
              <v:imagedata o:title=""/>
              <o:lock v:ext="edit"/>
              <v:textbox inset="7.49pt,3.74pt,7.49pt,3.74pt">
                <w:txbxContent>
                  <w:p>
                    <w:pPr>
                      <w:spacing w:line="560" w:lineRule="exact"/>
                      <w:jc w:val="center"/>
                      <w:rPr>
                        <w:rFonts w:ascii="黑体" w:eastAsia="黑体"/>
                        <w:sz w:val="29"/>
                        <w:szCs w:val="28"/>
                      </w:rPr>
                    </w:pPr>
                    <w:r>
                      <w:rPr>
                        <w:rFonts w:hint="eastAsia" w:ascii="黑体" w:eastAsia="黑体"/>
                        <w:sz w:val="29"/>
                        <w:szCs w:val="28"/>
                      </w:rPr>
                      <w:t>柳南区人民政府</w:t>
                    </w:r>
                  </w:p>
                </w:txbxContent>
              </v:textbox>
            </v:rect>
            <v:line id="Line 72" o:spid="_x0000_s1089" o:spt="20" style="position:absolute;left:5931;top:3336;height:361;width: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path arrowok="t"/>
              <v:fill focussize="0,0"/>
              <v:stroke/>
              <v:imagedata o:title=""/>
              <o:lock v:ext="edit"/>
            </v:line>
            <v:rect id="Rectangle 73" o:spid="_x0000_s1090" o:spt="1" style="position:absolute;left:4547;top:3697;height:481;width:2630;"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b/n8UA&#10;AADbAAAADwAAAGRycy9kb3ducmV2LnhtbESPQWvCQBSE74X+h+UVems2hqI2dRUJFAIerEZKjo/s&#10;a5I2+zZktyb+e7cgeBxm5htmtZlMJ840uNayglkUgyCurG65VnAqPl6WIJxH1thZJgUXcrBZPz6s&#10;MNV25AOdj74WAcIuRQWN930qpasaMugi2xMH79sOBn2QQy31gGOAm04mcTyXBlsOCw32lDVU/R7/&#10;jIKC3+LXr8/totzvF/muzIp2lv0o9fw0bd9BeJr8PXxr51pBksD/l/AD5P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Nv+fxQAAANsAAAAPAAAAAAAAAAAAAAAAAJgCAABkcnMv&#10;ZG93bnJldi54bWxQSwUGAAAAAAQABAD1AAAAigMAAAAA&#10;">
              <v:path/>
              <v:fill focussize="0,0"/>
              <v:stroke miterlimit="2"/>
              <v:imagedata o:title=""/>
              <o:lock v:ext="edit"/>
              <v:textbox inset="7.49pt,3.74pt,7.49pt,3.74pt">
                <w:txbxContent>
                  <w:p>
                    <w:pPr>
                      <w:spacing w:line="480" w:lineRule="exact"/>
                      <w:jc w:val="center"/>
                      <w:rPr>
                        <w:rFonts w:ascii="黑体" w:eastAsia="黑体"/>
                        <w:sz w:val="29"/>
                        <w:szCs w:val="28"/>
                      </w:rPr>
                    </w:pPr>
                    <w:r>
                      <w:rPr>
                        <w:rFonts w:hint="eastAsia" w:ascii="黑体" w:eastAsia="黑体"/>
                        <w:sz w:val="29"/>
                        <w:szCs w:val="28"/>
                      </w:rPr>
                      <w:t>柳南区食品安全委员会</w:t>
                    </w:r>
                  </w:p>
                </w:txbxContent>
              </v:textbox>
            </v:rect>
            <v:line id="Line 74" o:spid="_x0000_s1091" o:spt="20" style="position:absolute;left:5931;top:4178;height:361;width: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path arrowok="t"/>
              <v:fill focussize="0,0"/>
              <v:stroke/>
              <v:imagedata o:title=""/>
              <o:lock v:ext="edit"/>
            </v:line>
            <v:rect id="Rectangle 75" o:spid="_x0000_s1092" o:spt="1" style="position:absolute;left:4131;top:4539;height:602;width:3738;"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PCcMQA&#10;AADbAAAADwAAAGRycy9kb3ducmV2LnhtbESPT4vCMBTE74LfITxhb5oqoms1ihQEYQ/+qYjHR/Ns&#10;q81LabLa/fZGEPY4zMxvmMWqNZV4UONKywqGgwgEcWZ1ybmCU7rpf4NwHlljZZkU/JGD1bLbWWCs&#10;7ZMP9Dj6XAQIuxgVFN7XsZQuK8igG9iaOHhX2xj0QTa51A0+A9xUchRFE2mw5LBQYE1JQdn9+GsU&#10;pDyLxuf9enrZ7abbn0uSlsPkptRXr13PQXhq/X/4095qBaMxvL+EHyC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TwnDEAAAA2wAAAA8AAAAAAAAAAAAAAAAAmAIAAGRycy9k&#10;b3ducmV2LnhtbFBLBQYAAAAABAAEAPUAAACJAwAAAAA=&#10;">
              <v:path/>
              <v:fill focussize="0,0"/>
              <v:stroke miterlimit="2"/>
              <v:imagedata o:title=""/>
              <o:lock v:ext="edit"/>
              <v:textbox inset="7.49pt,3.74pt,7.49pt,3.74pt">
                <w:txbxContent>
                  <w:p>
                    <w:pPr>
                      <w:spacing w:line="480" w:lineRule="exact"/>
                      <w:jc w:val="center"/>
                      <w:rPr>
                        <w:rFonts w:ascii="黑体" w:eastAsia="黑体"/>
                        <w:sz w:val="29"/>
                        <w:szCs w:val="28"/>
                      </w:rPr>
                    </w:pPr>
                    <w:r>
                      <w:rPr>
                        <w:rFonts w:hint="eastAsia" w:ascii="黑体" w:eastAsia="黑体"/>
                        <w:sz w:val="29"/>
                        <w:szCs w:val="28"/>
                      </w:rPr>
                      <w:t>柳南区食品安全事故应急处置指挥部</w:t>
                    </w:r>
                  </w:p>
                  <w:p>
                    <w:pPr>
                      <w:rPr>
                        <w:sz w:val="22"/>
                      </w:rPr>
                    </w:pPr>
                  </w:p>
                </w:txbxContent>
              </v:textbox>
            </v:rect>
            <v:line id="Line 76" o:spid="_x0000_s1093" o:spt="20" style="position:absolute;left:5931;top:5141;height:1083;width: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path arrowok="t"/>
              <v:fill focussize="0,0"/>
              <v:stroke/>
              <v:imagedata o:title=""/>
              <o:lock v:ext="edit"/>
            </v:line>
            <v:rect id="Rectangle 77" o:spid="_x0000_s1094" o:spt="1" style="position:absolute;left:3439;top:5502;height:602;width:1938;"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35nMQA&#10;AADbAAAADwAAAGRycy9kb3ducmV2LnhtbESPQYvCMBSE74L/IbyFvWmqiK7VKFIQhD24WhGPj+bZ&#10;1m1eShNr/fdmQdjjMDPfMMt1ZyrRUuNKywpGwwgEcWZ1ybmCU7odfIFwHlljZZkUPMnBetXvLTHW&#10;9sEHao8+FwHCLkYFhfd1LKXLCjLohrYmDt7VNgZ9kE0udYOPADeVHEfRVBosOSwUWFNSUPZ7vBsF&#10;Kc+jyflnM7vs97Pd9yVJy1FyU+rzo9ssQHjq/H/43d5pBeMp/H0JP0C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N+ZzEAAAA2wAAAA8AAAAAAAAAAAAAAAAAmAIAAGRycy9k&#10;b3ducmV2LnhtbFBLBQYAAAAABAAEAPUAAACJAwAAAAA=&#10;">
              <v:path/>
              <v:fill focussize="0,0"/>
              <v:stroke miterlimit="2"/>
              <v:imagedata o:title=""/>
              <o:lock v:ext="edit"/>
              <v:textbox inset="7.49pt,3.74pt,7.49pt,3.74pt">
                <w:txbxContent>
                  <w:p>
                    <w:pPr>
                      <w:jc w:val="center"/>
                      <w:rPr>
                        <w:sz w:val="22"/>
                      </w:rPr>
                    </w:pPr>
                    <w:r>
                      <w:rPr>
                        <w:rFonts w:hint="eastAsia" w:ascii="黑体" w:eastAsia="黑体"/>
                        <w:sz w:val="29"/>
                        <w:szCs w:val="28"/>
                      </w:rPr>
                      <w:t>指挥部办公室</w:t>
                    </w:r>
                  </w:p>
                </w:txbxContent>
              </v:textbox>
            </v:rect>
            <v:line id="Line 78" o:spid="_x0000_s1095" o:spt="20" style="position:absolute;left:5377;top:5743;height:0;width:554;"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path arrowok="t"/>
              <v:fill focussize="0,0"/>
              <v:stroke/>
              <v:imagedata o:title=""/>
              <o:lock v:ext="edit"/>
            </v:line>
            <v:line id="Line 79" o:spid="_x0000_s1096" o:spt="20" style="position:absolute;left:2470;top:6201;flip:y;height:23;width:703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nk2MMAAADbAAAADwAAAGRycy9kb3ducmV2LnhtbERPz2vCMBS+D/wfwht4GTOdjOGqaZGB&#10;4MGLblR2ezZvTWnzUpOo9b9fDoMdP77fq3K0vbiSD61jBS+zDARx7XTLjYKvz83zAkSIyBp7x6Tg&#10;TgHKYvKwwly7G+/peoiNSCEcclRgYhxyKUNtyGKYuYE4cT/OW4wJ+kZqj7cUbns5z7I3abHl1GBw&#10;oA9DdXe4WAVysXs6+/Xptau64/HdVHU1fO+Umj6O6yWISGP8F/+5t1rBPI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Z5NjDAAAA2wAAAA8AAAAAAAAAAAAA&#10;AAAAoQIAAGRycy9kb3ducmV2LnhtbFBLBQYAAAAABAAEAPkAAACRAwAAAAA=&#10;">
              <v:path arrowok="t"/>
              <v:fill focussize="0,0"/>
              <v:stroke/>
              <v:imagedata o:title=""/>
              <o:lock v:ext="edit"/>
            </v:line>
            <v:line id="Line 80" o:spid="_x0000_s1097" o:spt="20" style="position:absolute;left:2470;top:6224;height:602;width: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path arrowok="t"/>
              <v:fill focussize="0,0"/>
              <v:stroke/>
              <v:imagedata o:title=""/>
              <o:lock v:ext="edit"/>
            </v:line>
            <v:line id="Line 81" o:spid="_x0000_s1098" o:spt="20" style="position:absolute;left:8653;top:6201;height:603;width:1;"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path arrowok="t"/>
              <v:fill focussize="0,0"/>
              <v:stroke/>
              <v:imagedata o:title=""/>
              <o:lock v:ext="edit"/>
            </v:line>
            <v:line id="Line 82" o:spid="_x0000_s1099" o:spt="20" style="position:absolute;left:7721;top:6201;height:603;width:2;"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path arrowok="t"/>
              <v:fill focussize="0,0"/>
              <v:stroke/>
              <v:imagedata o:title=""/>
              <o:lock v:ext="edit"/>
            </v:line>
            <v:line id="Line 83" o:spid="_x0000_s1100" o:spt="20" style="position:absolute;left:3370;top:6201;height:603;width:2;"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path arrowok="t"/>
              <v:fill focussize="0,0"/>
              <v:stroke/>
              <v:imagedata o:title=""/>
              <o:lock v:ext="edit"/>
            </v:line>
            <v:line id="Line 84" o:spid="_x0000_s1101" o:spt="20" style="position:absolute;left:6866;top:6201;height:603;width:1;"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path arrowok="t"/>
              <v:fill focussize="0,0"/>
              <v:stroke/>
              <v:imagedata o:title=""/>
              <o:lock v:ext="edit"/>
            </v:line>
            <v:line id="Line 85" o:spid="_x0000_s1102" o:spt="20" style="position:absolute;left:4224;top:6201;height:603;width:2;"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path arrowok="t"/>
              <v:fill focussize="0,0"/>
              <v:stroke/>
              <v:imagedata o:title=""/>
              <o:lock v:ext="edit"/>
            </v:line>
            <v:line id="Line 86" o:spid="_x0000_s1103" o:spt="20" style="position:absolute;left:5157;top:6201;height:603;width:1;"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path arrowok="t"/>
              <v:fill focussize="0,0"/>
              <v:stroke/>
              <v:imagedata o:title=""/>
              <o:lock v:ext="edit"/>
            </v:line>
            <v:line id="Line 87" o:spid="_x0000_s1104" o:spt="20" style="position:absolute;left:5934;top:6201;height:604;width:1;"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path arrowok="t"/>
              <v:fill focussize="0,0"/>
              <v:stroke/>
              <v:imagedata o:title=""/>
              <o:lock v:ext="edit"/>
            </v:line>
            <v:rect id="Rectangle 88" o:spid="_x0000_s1105" o:spt="1" style="position:absolute;left:2055;top:6780;height:1128;width:771;"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jK2sQA&#10;AADbAAAADwAAAGRycy9kb3ducmV2LnhtbESPQWvCQBSE70L/w/IEb7qxlUajq0igIHiwNUU8PrLP&#10;JJp9G7Krxn/vFgoeh5n5hlmsOlOLG7WusqxgPIpAEOdWV1wo+M2+hlMQziNrrC2Tggc5WC3fegtM&#10;tL3zD932vhABwi5BBaX3TSKly0sy6Ea2IQ7eybYGfZBtIXWL9wA3tXyPok9psOKwUGJDaUn5ZX81&#10;CjKeRZPD9zo+7nbxZntMs2qcnpUa9Lv1HISnzr/C/+2NVvARw9+X8APk8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ytrEAAAA2wAAAA8AAAAAAAAAAAAAAAAAmAIAAGRycy9k&#10;b3ducmV2LnhtbFBLBQYAAAAABAAEAPUAAACJAwAAAAA=&#10;">
              <v:path/>
              <v:fill focussize="0,0"/>
              <v:stroke miterlimit="2"/>
              <v:imagedata o:title=""/>
              <o:lock v:ext="edit"/>
              <v:textbox inset="7.49pt,3.74pt,7.49pt,3.74pt">
                <w:txbxContent>
                  <w:p>
                    <w:pPr>
                      <w:spacing w:line="500" w:lineRule="exact"/>
                      <w:jc w:val="center"/>
                      <w:rPr>
                        <w:rFonts w:ascii="黑体" w:eastAsia="黑体"/>
                        <w:sz w:val="22"/>
                        <w:szCs w:val="21"/>
                      </w:rPr>
                    </w:pPr>
                    <w:r>
                      <w:rPr>
                        <w:rFonts w:hint="eastAsia" w:ascii="黑体" w:eastAsia="黑体"/>
                        <w:sz w:val="22"/>
                        <w:szCs w:val="21"/>
                      </w:rPr>
                      <w:t>综合</w:t>
                    </w:r>
                  </w:p>
                  <w:p>
                    <w:pPr>
                      <w:spacing w:line="500" w:lineRule="exact"/>
                      <w:jc w:val="center"/>
                      <w:rPr>
                        <w:sz w:val="22"/>
                        <w:szCs w:val="21"/>
                      </w:rPr>
                    </w:pPr>
                    <w:r>
                      <w:rPr>
                        <w:rFonts w:hint="eastAsia" w:ascii="黑体" w:eastAsia="黑体"/>
                        <w:sz w:val="22"/>
                        <w:szCs w:val="21"/>
                      </w:rPr>
                      <w:t>协调组</w:t>
                    </w:r>
                  </w:p>
                  <w:p>
                    <w:pPr>
                      <w:rPr>
                        <w:sz w:val="22"/>
                      </w:rPr>
                    </w:pPr>
                  </w:p>
                </w:txbxContent>
              </v:textbox>
            </v:rect>
            <v:rect id="Rectangle 89" o:spid="_x0000_s1106" o:spt="1" style="position:absolute;left:2981;top:6780;height:1128;width:754;"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deqMEA&#10;AADbAAAADwAAAGRycy9kb3ducmV2LnhtbERPy4rCMBTdD/gP4QruxtQHo1ajSEEQZuFoRVxemmtb&#10;bW5Kk9H692YhuDyc92LVmkrcqXGlZQWDfgSCOLO65FzBMd18T0E4j6yxskwKnuRgtex8LTDW9sF7&#10;uh98LkIIuxgVFN7XsZQuK8ig69uaOHAX2xj0ATa51A0+Qrip5DCKfqTBkkNDgTUlBWW3w79RkPIs&#10;Gp/+1pPzbjfZ/p6TtBwkV6V63XY9B+Gp9R/x273VCkZhbPgSfoB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4HXqjBAAAA2wAAAA8AAAAAAAAAAAAAAAAAmAIAAGRycy9kb3du&#10;cmV2LnhtbFBLBQYAAAAABAAEAPUAAACGAwAAAAA=&#10;">
              <v:path/>
              <v:fill focussize="0,0"/>
              <v:stroke miterlimit="2"/>
              <v:imagedata o:title=""/>
              <o:lock v:ext="edit"/>
              <v:textbox inset="7.49pt,3.74pt,7.49pt,3.74pt">
                <w:txbxContent>
                  <w:p>
                    <w:pPr>
                      <w:spacing w:line="500" w:lineRule="exact"/>
                      <w:jc w:val="center"/>
                      <w:rPr>
                        <w:rFonts w:ascii="黑体" w:eastAsia="黑体"/>
                        <w:sz w:val="22"/>
                        <w:szCs w:val="21"/>
                      </w:rPr>
                    </w:pPr>
                    <w:r>
                      <w:rPr>
                        <w:rFonts w:hint="eastAsia" w:ascii="黑体" w:eastAsia="黑体"/>
                        <w:sz w:val="22"/>
                        <w:szCs w:val="21"/>
                      </w:rPr>
                      <w:t>事故</w:t>
                    </w:r>
                  </w:p>
                  <w:p>
                    <w:pPr>
                      <w:spacing w:line="500" w:lineRule="exact"/>
                      <w:jc w:val="center"/>
                      <w:rPr>
                        <w:sz w:val="22"/>
                        <w:szCs w:val="21"/>
                      </w:rPr>
                    </w:pPr>
                    <w:r>
                      <w:rPr>
                        <w:rFonts w:hint="eastAsia" w:ascii="黑体" w:eastAsia="黑体"/>
                        <w:sz w:val="22"/>
                        <w:szCs w:val="21"/>
                      </w:rPr>
                      <w:t>调查组</w:t>
                    </w:r>
                  </w:p>
                  <w:p>
                    <w:pPr>
                      <w:rPr>
                        <w:sz w:val="22"/>
                      </w:rPr>
                    </w:pPr>
                  </w:p>
                </w:txbxContent>
              </v:textbox>
            </v:rect>
            <v:rect id="Rectangle 90" o:spid="_x0000_s1107" o:spt="1" style="position:absolute;left:3836;top:6780;height:1128;width:788;"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v7M8YA&#10;AADbAAAADwAAAGRycy9kb3ducmV2LnhtbESPQWvCQBSE74X+h+UVems2tqVqdBUJFIQerImIx0f2&#10;mcRm34bsNon/3i0UPA4z8w2zXI+mET11rrasYBLFIIgLq2suFRzyz5cZCOeRNTaWScGVHKxXjw9L&#10;TLQdeE995ksRIOwSVFB53yZSuqIigy6yLXHwzrYz6IPsSqk7HALcNPI1jj+kwZrDQoUtpRUVP9mv&#10;UZDzPH4/fm+mp91uuv06pXk9SS9KPT+NmwUIT6O/h//bW63gbQ5/X8IP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Uv7M8YAAADbAAAADwAAAAAAAAAAAAAAAACYAgAAZHJz&#10;L2Rvd25yZXYueG1sUEsFBgAAAAAEAAQA9QAAAIsDAAAAAA==&#10;">
              <v:path/>
              <v:fill focussize="0,0"/>
              <v:stroke miterlimit="2"/>
              <v:imagedata o:title=""/>
              <o:lock v:ext="edit"/>
              <v:textbox inset="7.49pt,3.74pt,7.49pt,3.74pt">
                <w:txbxContent>
                  <w:p>
                    <w:pPr>
                      <w:spacing w:line="500" w:lineRule="exact"/>
                      <w:jc w:val="center"/>
                      <w:rPr>
                        <w:rFonts w:ascii="黑体" w:eastAsia="黑体"/>
                        <w:sz w:val="22"/>
                        <w:szCs w:val="21"/>
                      </w:rPr>
                    </w:pPr>
                    <w:r>
                      <w:rPr>
                        <w:rFonts w:hint="eastAsia" w:ascii="黑体" w:eastAsia="黑体"/>
                        <w:sz w:val="22"/>
                        <w:szCs w:val="21"/>
                      </w:rPr>
                      <w:t>危害</w:t>
                    </w:r>
                  </w:p>
                  <w:p>
                    <w:pPr>
                      <w:spacing w:line="500" w:lineRule="exact"/>
                      <w:jc w:val="center"/>
                      <w:rPr>
                        <w:sz w:val="22"/>
                        <w:szCs w:val="21"/>
                      </w:rPr>
                    </w:pPr>
                    <w:r>
                      <w:rPr>
                        <w:rFonts w:hint="eastAsia" w:ascii="黑体" w:eastAsia="黑体"/>
                        <w:sz w:val="22"/>
                        <w:szCs w:val="21"/>
                      </w:rPr>
                      <w:t>控制组</w:t>
                    </w:r>
                  </w:p>
                  <w:p>
                    <w:pPr>
                      <w:rPr>
                        <w:sz w:val="22"/>
                      </w:rPr>
                    </w:pPr>
                  </w:p>
                </w:txbxContent>
              </v:textbox>
            </v:rect>
            <v:rect id="Rectangle 91" o:spid="_x0000_s1108" o:spt="1" style="position:absolute;left:4768;top:6780;height:1128;width:777;"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ch08AA&#10;AADbAAAADwAAAGRycy9kb3ducmV2LnhtbERPy4rCMBTdC/5DuII7TRXx0TGKFATBhY+KuLw0d9rO&#10;NDeliVr/3iwEl4fzXq5bU4kHNa60rGA0jEAQZ1aXnCu4pNvBHITzyBory6TgRQ7Wq25nibG2Tz7R&#10;4+xzEULYxaig8L6OpXRZQQbd0NbEgfu1jUEfYJNL3eAzhJtKjqNoKg2WHBoKrCkpKPs/342ClBfR&#10;5HrczG6Hw2y3vyVpOUr+lOr32s0PCE+t/4o/7p1WMAnrw5fwA+Tq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Hch08AAAADbAAAADwAAAAAAAAAAAAAAAACYAgAAZHJzL2Rvd25y&#10;ZXYueG1sUEsFBgAAAAAEAAQA9QAAAIUDAAAAAA==&#10;">
              <v:path/>
              <v:fill focussize="0,0"/>
              <v:stroke miterlimit="2"/>
              <v:imagedata o:title=""/>
              <o:lock v:ext="edit"/>
              <v:textbox inset="7.49pt,3.74pt,7.49pt,3.74pt">
                <w:txbxContent>
                  <w:p>
                    <w:pPr>
                      <w:spacing w:line="500" w:lineRule="exact"/>
                      <w:jc w:val="center"/>
                      <w:rPr>
                        <w:rFonts w:ascii="黑体" w:eastAsia="黑体"/>
                        <w:sz w:val="22"/>
                        <w:szCs w:val="21"/>
                      </w:rPr>
                    </w:pPr>
                    <w:r>
                      <w:rPr>
                        <w:rFonts w:hint="eastAsia" w:ascii="黑体" w:eastAsia="黑体"/>
                        <w:sz w:val="22"/>
                        <w:szCs w:val="21"/>
                      </w:rPr>
                      <w:t>医疗</w:t>
                    </w:r>
                  </w:p>
                  <w:p>
                    <w:pPr>
                      <w:spacing w:line="500" w:lineRule="exact"/>
                      <w:jc w:val="center"/>
                      <w:rPr>
                        <w:sz w:val="22"/>
                        <w:szCs w:val="21"/>
                      </w:rPr>
                    </w:pPr>
                    <w:r>
                      <w:rPr>
                        <w:rFonts w:hint="eastAsia" w:ascii="黑体" w:eastAsia="黑体"/>
                        <w:sz w:val="22"/>
                        <w:szCs w:val="21"/>
                      </w:rPr>
                      <w:t>救治组</w:t>
                    </w:r>
                  </w:p>
                  <w:p>
                    <w:pPr>
                      <w:spacing w:line="500" w:lineRule="exact"/>
                      <w:rPr>
                        <w:sz w:val="22"/>
                      </w:rPr>
                    </w:pPr>
                  </w:p>
                </w:txbxContent>
              </v:textbox>
            </v:rect>
            <v:rect id="Rectangle 92" o:spid="_x0000_s1109" o:spt="1" style="position:absolute;left:5623;top:6780;height:1128;width:723;"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uESMQA&#10;AADbAAAADwAAAGRycy9kb3ducmV2LnhtbESPT4vCMBTE78J+h/AWvGnaRdStRpHCgrAH/1QWj4/m&#10;2Vabl9JE7X57Iwgeh5n5DTNfdqYWN2pdZVlBPIxAEOdWV1woOGQ/gykI55E11pZJwT85WC4+enNM&#10;tL3zjm57X4gAYZeggtL7JpHS5SUZdEPbEAfvZFuDPsi2kLrFe4CbWn5F0VgarDgslNhQWlJ+2V+N&#10;goy/o9HfdjU5bjaT9e8xzao4PSvV/+xWMxCeOv8Ov9prrWAUw/NL+AF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7hEjEAAAA2wAAAA8AAAAAAAAAAAAAAAAAmAIAAGRycy9k&#10;b3ducmV2LnhtbFBLBQYAAAAABAAEAPUAAACJAwAAAAA=&#10;">
              <v:path/>
              <v:fill focussize="0,0"/>
              <v:stroke miterlimit="2"/>
              <v:imagedata o:title=""/>
              <o:lock v:ext="edit"/>
              <v:textbox inset="7.49pt,3.74pt,7.49pt,3.74pt">
                <w:txbxContent>
                  <w:p>
                    <w:pPr>
                      <w:spacing w:line="500" w:lineRule="exact"/>
                      <w:jc w:val="center"/>
                      <w:rPr>
                        <w:rFonts w:ascii="黑体" w:eastAsia="黑体"/>
                        <w:sz w:val="22"/>
                        <w:szCs w:val="21"/>
                      </w:rPr>
                    </w:pPr>
                    <w:r>
                      <w:rPr>
                        <w:rFonts w:hint="eastAsia" w:ascii="黑体" w:eastAsia="黑体"/>
                        <w:sz w:val="22"/>
                        <w:szCs w:val="21"/>
                      </w:rPr>
                      <w:t>检测</w:t>
                    </w:r>
                  </w:p>
                  <w:p>
                    <w:pPr>
                      <w:spacing w:line="500" w:lineRule="exact"/>
                      <w:jc w:val="center"/>
                      <w:rPr>
                        <w:sz w:val="22"/>
                        <w:szCs w:val="21"/>
                      </w:rPr>
                    </w:pPr>
                    <w:r>
                      <w:rPr>
                        <w:rFonts w:hint="eastAsia" w:ascii="黑体" w:eastAsia="黑体"/>
                        <w:sz w:val="22"/>
                        <w:szCs w:val="21"/>
                      </w:rPr>
                      <w:t>评估组</w:t>
                    </w:r>
                  </w:p>
                  <w:p>
                    <w:pPr>
                      <w:rPr>
                        <w:sz w:val="22"/>
                      </w:rPr>
                    </w:pPr>
                  </w:p>
                </w:txbxContent>
              </v:textbox>
            </v:rect>
            <v:rect id="Rectangle 93" o:spid="_x0000_s1110" o:spt="1" style="position:absolute;left:6477;top:6780;height:1128;width:757;"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aP8QA&#10;AADbAAAADwAAAGRycy9kb3ducmV2LnhtbESPT4vCMBTE74LfITxhb5oqoms1ihQEYQ/+qYjHR/Ns&#10;q81LabLa/fZGEPY4zMxvmMWqNZV4UONKywqGgwgEcWZ1ybmCU7rpf4NwHlljZZkU/JGD1bLbWWCs&#10;7ZMP9Dj6XAQIuxgVFN7XsZQuK8igG9iaOHhX2xj0QTa51A0+A9xUchRFE2mw5LBQYE1JQdn9+GsU&#10;pDyLxuf9enrZ7abbn0uSlsPkptRXr13PQXhq/X/4095qBeMRvL+EHyC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pGj/EAAAA2wAAAA8AAAAAAAAAAAAAAAAAmAIAAGRycy9k&#10;b3ducmV2LnhtbFBLBQYAAAAABAAEAPUAAACJAwAAAAA=&#10;">
              <v:path/>
              <v:fill focussize="0,0"/>
              <v:stroke miterlimit="2"/>
              <v:imagedata o:title=""/>
              <o:lock v:ext="edit"/>
              <v:textbox inset="7.49pt,3.74pt,7.49pt,3.74pt">
                <w:txbxContent>
                  <w:p>
                    <w:pPr>
                      <w:spacing w:line="500" w:lineRule="exact"/>
                      <w:jc w:val="center"/>
                      <w:rPr>
                        <w:rFonts w:ascii="黑体" w:eastAsia="黑体"/>
                        <w:sz w:val="22"/>
                        <w:szCs w:val="21"/>
                      </w:rPr>
                    </w:pPr>
                    <w:r>
                      <w:rPr>
                        <w:rFonts w:hint="eastAsia" w:ascii="黑体" w:eastAsia="黑体"/>
                        <w:sz w:val="22"/>
                        <w:szCs w:val="21"/>
                      </w:rPr>
                      <w:t>维护</w:t>
                    </w:r>
                  </w:p>
                  <w:p>
                    <w:pPr>
                      <w:spacing w:line="500" w:lineRule="exact"/>
                      <w:jc w:val="center"/>
                      <w:rPr>
                        <w:sz w:val="22"/>
                        <w:szCs w:val="21"/>
                      </w:rPr>
                    </w:pPr>
                    <w:r>
                      <w:rPr>
                        <w:rFonts w:hint="eastAsia" w:ascii="黑体" w:eastAsia="黑体"/>
                        <w:sz w:val="22"/>
                        <w:szCs w:val="21"/>
                      </w:rPr>
                      <w:t>稳定组</w:t>
                    </w:r>
                  </w:p>
                  <w:p>
                    <w:pPr>
                      <w:rPr>
                        <w:sz w:val="22"/>
                      </w:rPr>
                    </w:pPr>
                  </w:p>
                </w:txbxContent>
              </v:textbox>
            </v:rect>
            <v:rect id="Rectangle 94" o:spid="_x0000_s1111" o:spt="1" style="position:absolute;left:7332;top:6780;height:1128;width:790;"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pMQA&#10;AADbAAAADwAAAGRycy9kb3ducmV2LnhtbESPT4vCMBTE7wv7HcJb2Nua6op/qlGkIAgeXK2Ix0fz&#10;bKvNS2mi1m9vFgSPw8z8hpnOW1OJGzWutKyg24lAEGdWl5wr2KfLnxEI55E1VpZJwYMczGefH1OM&#10;tb3zlm47n4sAYRejgsL7OpbSZQUZdB1bEwfvZBuDPsgml7rBe4CbSvaiaCANlhwWCqwpKSi77K5G&#10;QcrjqH/4WwyPm81wtT4madlNzkp9f7WLCQhPrX+HX+2VVtD/hf8v4QfI2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lv6TEAAAA2wAAAA8AAAAAAAAAAAAAAAAAmAIAAGRycy9k&#10;b3ducmV2LnhtbFBLBQYAAAAABAAEAPUAAACJAwAAAAA=&#10;">
              <v:path/>
              <v:fill focussize="0,0"/>
              <v:stroke miterlimit="2"/>
              <v:imagedata o:title=""/>
              <o:lock v:ext="edit"/>
              <v:textbox inset="7.49pt,3.74pt,7.49pt,3.74pt">
                <w:txbxContent>
                  <w:p>
                    <w:pPr>
                      <w:spacing w:line="500" w:lineRule="exact"/>
                      <w:jc w:val="center"/>
                      <w:rPr>
                        <w:rFonts w:ascii="黑体" w:eastAsia="黑体"/>
                        <w:sz w:val="22"/>
                        <w:szCs w:val="21"/>
                      </w:rPr>
                    </w:pPr>
                    <w:r>
                      <w:rPr>
                        <w:rFonts w:hint="eastAsia" w:ascii="黑体" w:eastAsia="黑体"/>
                        <w:sz w:val="22"/>
                        <w:szCs w:val="21"/>
                      </w:rPr>
                      <w:t>新闻</w:t>
                    </w:r>
                  </w:p>
                  <w:p>
                    <w:pPr>
                      <w:spacing w:line="500" w:lineRule="exact"/>
                      <w:jc w:val="center"/>
                      <w:rPr>
                        <w:sz w:val="22"/>
                        <w:szCs w:val="21"/>
                      </w:rPr>
                    </w:pPr>
                    <w:r>
                      <w:rPr>
                        <w:rFonts w:hint="eastAsia" w:ascii="黑体" w:eastAsia="黑体"/>
                        <w:sz w:val="22"/>
                        <w:szCs w:val="21"/>
                      </w:rPr>
                      <w:t>宣传组</w:t>
                    </w:r>
                  </w:p>
                  <w:p>
                    <w:pPr>
                      <w:rPr>
                        <w:sz w:val="22"/>
                      </w:rPr>
                    </w:pPr>
                  </w:p>
                </w:txbxContent>
              </v:textbox>
            </v:rect>
            <v:rect id="Rectangle 95" o:spid="_x0000_s1112" o:spt="1" style="position:absolute;left:8264;top:6780;height:1128;width:729;"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wn0MUA&#10;AADbAAAADwAAAGRycy9kb3ducmV2LnhtbESPQWvCQBSE7wX/w/KE3upGCU1NXSUEBKGHWFPE4yP7&#10;mqTNvg3ZbUz/fVcoeBxm5htms5tMJ0YaXGtZwXIRgSCurG65VvBR7p9eQDiPrLGzTAp+ycFuO3vY&#10;YKrtld9pPPlaBAi7FBU03veplK5qyKBb2J44eJ92MOiDHGqpB7wGuOnkKoqepcGWw0KDPeUNVd+n&#10;H6Og5HUUn49ZcimK5PB2yct2mX8p9TifslcQniZ/D/+3D1pBHMPtS/gBc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TCfQxQAAANsAAAAPAAAAAAAAAAAAAAAAAJgCAABkcnMv&#10;ZG93bnJldi54bWxQSwUGAAAAAAQABAD1AAAAigMAAAAA&#10;">
              <v:path/>
              <v:fill focussize="0,0"/>
              <v:stroke miterlimit="2"/>
              <v:imagedata o:title=""/>
              <o:lock v:ext="edit"/>
              <v:textbox inset="7.49pt,3.74pt,7.49pt,3.74pt">
                <w:txbxContent>
                  <w:p>
                    <w:pPr>
                      <w:spacing w:line="740" w:lineRule="exact"/>
                      <w:jc w:val="center"/>
                      <w:rPr>
                        <w:sz w:val="22"/>
                      </w:rPr>
                    </w:pPr>
                    <w:r>
                      <w:rPr>
                        <w:rFonts w:hint="eastAsia" w:ascii="黑体" w:eastAsia="黑体"/>
                        <w:sz w:val="22"/>
                        <w:szCs w:val="21"/>
                      </w:rPr>
                      <w:t>专家组</w:t>
                    </w:r>
                  </w:p>
                </w:txbxContent>
              </v:textbox>
            </v:rect>
            <v:rect id="Rectangle 96" o:spid="_x0000_s1113" o:spt="1" style="position:absolute;left:2049;top:8029;height:3369;width:721;"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K2NsUA&#10;AADbAAAADwAAAGRycy9kb3ducmV2LnhtbESPT2vCQBTE74LfYXlCb7rR/qFEV6lBaQ9FqBXx+Jp9&#10;zcZm34bsmqTfvlsQPA4z8xtmseptJVpqfOlYwXSSgCDOnS65UHD43I6fQfiArLFyTAp+ycNqORws&#10;MNWu4w9q96EQEcI+RQUmhDqV0ueGLPqJq4mj9+0aiyHKppC6wS7CbSVnSfIkLZYcFwzWlBnKf/YX&#10;q+C+PZ42YX3279lXtjseXtcdOaPU3ah/mYMI1Idb+Np+0woeHuH/S/wB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grY2xQAAANsAAAAPAAAAAAAAAAAAAAAAAJgCAABkcnMv&#10;ZG93bnJldi54bWxQSwUGAAAAAAQABAD1AAAAigMAAAAA&#10;">
              <v:path/>
              <v:fill focussize="0,0"/>
              <v:stroke miterlimit="2"/>
              <v:imagedata o:title=""/>
              <o:lock v:ext="edit"/>
              <v:textbox inset="7.49pt,3.74pt,7.49pt,3.74pt" style="layout-flow:vertical-ideographic;">
                <w:txbxContent>
                  <w:p>
                    <w:pPr>
                      <w:spacing w:line="320" w:lineRule="exact"/>
                      <w:rPr>
                        <w:sz w:val="22"/>
                      </w:rPr>
                    </w:pPr>
                    <w:r>
                      <w:rPr>
                        <w:rFonts w:hint="eastAsia"/>
                        <w:sz w:val="22"/>
                      </w:rPr>
                      <w:t>由区食安办牵头，包括柳南区相关部门、事发地镇人民政府（街道办事处）等。</w:t>
                    </w:r>
                  </w:p>
                </w:txbxContent>
              </v:textbox>
            </v:rect>
            <v:rect id="Rectangle 97" o:spid="_x0000_s1114" o:spt="1" style="position:absolute;left:2937;top:8029;height:3369;width:727;"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AoQcUA&#10;AADbAAAADwAAAGRycy9kb3ducmV2LnhtbESPQWvCQBSE7wX/w/IEb3WjFpHoKhqU9lAKWpEen9nX&#10;bGr2bchuk/TfdwsFj8PMfMOsNr2tREuNLx0rmIwTEMS50yUXCs7vh8cFCB+QNVaOScEPedisBw8r&#10;TLXr+EjtKRQiQtinqMCEUKdS+tyQRT92NXH0Pl1jMUTZFFI32EW4reQ0SebSYslxwWBNmaH8dvq2&#10;Cmbt5WMfdl/+Nbtmb5fz864jZ5QaDfvtEkSgPtzD/+0XreBpDn9f4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UChBxQAAANsAAAAPAAAAAAAAAAAAAAAAAJgCAABkcnMv&#10;ZG93bnJldi54bWxQSwUGAAAAAAQABAD1AAAAigMAAAAA&#10;">
              <v:path/>
              <v:fill focussize="0,0"/>
              <v:stroke miterlimit="2"/>
              <v:imagedata o:title=""/>
              <o:lock v:ext="edit"/>
              <v:textbox inset="7.49pt,3.74pt,7.49pt,3.74pt" style="layout-flow:vertical-ideographic;">
                <w:txbxContent>
                  <w:p>
                    <w:pPr>
                      <w:spacing w:line="320" w:lineRule="exact"/>
                      <w:rPr>
                        <w:sz w:val="22"/>
                      </w:rPr>
                    </w:pPr>
                    <w:r>
                      <w:rPr>
                        <w:rFonts w:hint="eastAsia"/>
                        <w:sz w:val="22"/>
                      </w:rPr>
                      <w:t>由区食安办牵头，包括区卫生健康局、柳南公安分局及相关监管部门等。</w:t>
                    </w:r>
                  </w:p>
                </w:txbxContent>
              </v:textbox>
            </v:rect>
            <v:rect id="Rectangle 98" o:spid="_x0000_s1115" o:spt="1" style="position:absolute;left:3825;top:8029;height:3369;width:727;"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yN2sUA&#10;AADbAAAADwAAAGRycy9kb3ducmV2LnhtbESPQWvCQBSE74L/YXlCb7rRlrZEV6lBaQ9FqBXx+Jp9&#10;zcZm34bsmqT/vlsQPA4z8w2zWPW2Ei01vnSsYDpJQBDnTpdcKDh8bsfPIHxA1lg5JgW/5GG1HA4W&#10;mGrX8Qe1+1CICGGfogITQp1K6XNDFv3E1cTR+3aNxRBlU0jdYBfhtpKzJHmUFkuOCwZrygzlP/uL&#10;VXDfHk+bsD779+wr2x0Pr+uOnFHqbtS/zEEE6sMtfG2/aQUPT/D/Jf4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HI3axQAAANsAAAAPAAAAAAAAAAAAAAAAAJgCAABkcnMv&#10;ZG93bnJldi54bWxQSwUGAAAAAAQABAD1AAAAigMAAAAA&#10;">
              <v:path/>
              <v:fill focussize="0,0"/>
              <v:stroke miterlimit="2"/>
              <v:imagedata o:title=""/>
              <o:lock v:ext="edit"/>
              <v:textbox inset="7.49pt,3.74pt,7.49pt,3.74pt" style="layout-flow:vertical-ideographic;">
                <w:txbxContent>
                  <w:p>
                    <w:pPr>
                      <w:spacing w:line="320" w:lineRule="exact"/>
                      <w:rPr>
                        <w:sz w:val="22"/>
                      </w:rPr>
                    </w:pPr>
                    <w:r>
                      <w:rPr>
                        <w:rFonts w:hint="eastAsia"/>
                        <w:sz w:val="22"/>
                      </w:rPr>
                      <w:t>由事故发生环节的具体监管职能部门牵头，包括相关食品安全监管部门和有关单位。</w:t>
                    </w:r>
                  </w:p>
                </w:txbxContent>
              </v:textbox>
            </v:rect>
            <v:rect id="Rectangle 99" o:spid="_x0000_s1116" o:spt="1" style="position:absolute;left:4714;top:8029;height:3369;width:726;"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MZqMIA&#10;AADbAAAADwAAAGRycy9kb3ducmV2LnhtbERPz2vCMBS+D/wfwhO8zVQ3RDqjaHFshyFYRXZ8a96a&#10;avNSmth2//1yGOz48f1ebQZbi45aXzlWMJsmIIgLpysuFZxPr49LED4ga6wdk4If8rBZjx5WmGrX&#10;85G6PJQihrBPUYEJoUml9IUhi37qGuLIfbvWYoiwLaVusY/htpbzJFlIixXHBoMNZYaKW363Cp66&#10;y+c+7K7+I/vKDpfz264nZ5SajIftC4hAQ/gX/7nftYLnODZ+iT9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gxmowgAAANsAAAAPAAAAAAAAAAAAAAAAAJgCAABkcnMvZG93&#10;bnJldi54bWxQSwUGAAAAAAQABAD1AAAAhwMAAAAA&#10;">
              <v:path/>
              <v:fill focussize="0,0"/>
              <v:stroke miterlimit="2"/>
              <v:imagedata o:title=""/>
              <o:lock v:ext="edit"/>
              <v:textbox inset="7.49pt,3.74pt,7.49pt,3.74pt" style="layout-flow:vertical-ideographic;">
                <w:txbxContent>
                  <w:p>
                    <w:pPr>
                      <w:spacing w:line="320" w:lineRule="exact"/>
                      <w:rPr>
                        <w:sz w:val="22"/>
                      </w:rPr>
                    </w:pPr>
                    <w:r>
                      <w:rPr>
                        <w:rFonts w:hint="eastAsia"/>
                        <w:sz w:val="22"/>
                      </w:rPr>
                      <w:t>由区卫生健康局委牵头，包括事发地卫生健康监管基层所等。</w:t>
                    </w:r>
                  </w:p>
                </w:txbxContent>
              </v:textbox>
            </v:rect>
            <v:rect id="Rectangle 100" o:spid="_x0000_s1117" o:spt="1" style="position:absolute;left:5602;top:8029;height:3314;width:727;"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8M8UA&#10;AADbAAAADwAAAGRycy9kb3ducmV2LnhtbESPQWvCQBSE74L/YXlCb7rRltJGV6lBaQ9FqBXx+Jp9&#10;zcZm34bsmqT/vlsQPA4z8w2zWPW2Ei01vnSsYDpJQBDnTpdcKDh8bsdPIHxA1lg5JgW/5GG1HA4W&#10;mGrX8Qe1+1CICGGfogITQp1K6XNDFv3E1cTR+3aNxRBlU0jdYBfhtpKzJHmUFkuOCwZrygzlP/uL&#10;VXDfHk+bsD779+wr2x0Pr+uOnFHqbtS/zEEE6sMtfG2/aQUPz/D/Jf4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z7wzxQAAANsAAAAPAAAAAAAAAAAAAAAAAJgCAABkcnMv&#10;ZG93bnJldi54bWxQSwUGAAAAAAQABAD1AAAAigMAAAAA&#10;">
              <v:path/>
              <v:fill focussize="0,0"/>
              <v:stroke miterlimit="2"/>
              <v:imagedata o:title=""/>
              <o:lock v:ext="edit"/>
              <v:textbox inset="7.49pt,3.74pt,7.49pt,3.74pt" style="layout-flow:vertical-ideographic;">
                <w:txbxContent>
                  <w:p>
                    <w:pPr>
                      <w:spacing w:line="220" w:lineRule="exact"/>
                      <w:rPr>
                        <w:sz w:val="22"/>
                      </w:rPr>
                    </w:pPr>
                    <w:r>
                      <w:rPr>
                        <w:rFonts w:hint="eastAsia"/>
                        <w:sz w:val="22"/>
                      </w:rPr>
                      <w:t>由区食安办牵头，会同区卫生健康局等相关部门组织疾病预防控制和相关检测机构等。</w:t>
                    </w:r>
                  </w:p>
                </w:txbxContent>
              </v:textbox>
            </v:rect>
            <v:rect id="Rectangle 101" o:spid="_x0000_s1118" o:spt="1" style="position:absolute;left:6490;top:8029;height:3314;width:727;"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yDc8IA&#10;AADbAAAADwAAAGRycy9kb3ducmV2LnhtbERPz2vCMBS+D/wfwhO8zVTHRDqjaHFshyFYRXZ8a96a&#10;avNSmth2//1yGOz48f1ebQZbi45aXzlWMJsmIIgLpysuFZxPr49LED4ga6wdk4If8rBZjx5WmGrX&#10;85G6PJQihrBPUYEJoUml9IUhi37qGuLIfbvWYoiwLaVusY/htpbzJFlIixXHBoMNZYaKW363Cp66&#10;y+c+7K7+I/vKDpfz264nZ5SajIftC4hAQ/gX/7nftYLnuD5+iT9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LINzwgAAANsAAAAPAAAAAAAAAAAAAAAAAJgCAABkcnMvZG93&#10;bnJldi54bWxQSwUGAAAAAAQABAD1AAAAhwMAAAAA&#10;">
              <v:path/>
              <v:fill focussize="0,0"/>
              <v:stroke miterlimit="2"/>
              <v:imagedata o:title=""/>
              <o:lock v:ext="edit"/>
              <v:textbox inset="7.49pt,3.74pt,7.49pt,3.74pt" style="layout-flow:vertical-ideographic;">
                <w:txbxContent>
                  <w:p>
                    <w:pPr>
                      <w:spacing w:line="320" w:lineRule="exact"/>
                      <w:rPr>
                        <w:sz w:val="22"/>
                      </w:rPr>
                    </w:pPr>
                    <w:r>
                      <w:rPr>
                        <w:rFonts w:hint="eastAsia"/>
                        <w:sz w:val="22"/>
                      </w:rPr>
                      <w:t>由柳南公安分局牵头，包括相关部门和事发地人民政府（街道办事处）、公安机关等。</w:t>
                    </w:r>
                  </w:p>
                </w:txbxContent>
              </v:textbox>
            </v:rect>
            <v:rect id="Rectangle 102" o:spid="_x0000_s1119" o:spt="1" style="position:absolute;left:7378;top:8029;height:3314;width:727;"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Am6MUA&#10;AADbAAAADwAAAGRycy9kb3ducmV2LnhtbESPT2vCQBTE7wW/w/KE3urGSotEV9FQaQ+l4B/E4zP7&#10;zEazb0N2m6TfvlsoeBxm5jfMfNnbSrTU+NKxgvEoAUGcO11yoeCw3zxNQfiArLFyTAp+yMNyMXiY&#10;Y6pdx1tqd6EQEcI+RQUmhDqV0ueGLPqRq4mjd3GNxRBlU0jdYBfhtpLPSfIqLZYcFwzWlBnKb7tv&#10;q2DSHk9vYX31n9k5+zoe3tcdOaPU47BfzUAE6sM9/N/+0ApexvD3Jf4A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YCboxQAAANsAAAAPAAAAAAAAAAAAAAAAAJgCAABkcnMv&#10;ZG93bnJldi54bWxQSwUGAAAAAAQABAD1AAAAigMAAAAA&#10;">
              <v:path/>
              <v:fill focussize="0,0"/>
              <v:stroke miterlimit="2"/>
              <v:imagedata o:title=""/>
              <o:lock v:ext="edit"/>
              <v:textbox inset="7.49pt,3.74pt,7.49pt,3.74pt" style="layout-flow:vertical-ideographic;">
                <w:txbxContent>
                  <w:p>
                    <w:pPr>
                      <w:spacing w:line="220" w:lineRule="exact"/>
                      <w:rPr>
                        <w:sz w:val="22"/>
                      </w:rPr>
                    </w:pPr>
                    <w:r>
                      <w:rPr>
                        <w:rFonts w:hint="eastAsia"/>
                        <w:sz w:val="22"/>
                      </w:rPr>
                      <w:t>由区食安办、区委宣传部牵头，包括区卫生健康局、柳南公安分局和相关食品安全监管部门等。</w:t>
                    </w:r>
                  </w:p>
                </w:txbxContent>
              </v:textbox>
            </v:rect>
            <v:rect id="Rectangle 103" o:spid="_x0000_s1120" o:spt="1" style="position:absolute;left:8267;top:8029;height:3314;width:726;"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K4n8UA&#10;AADbAAAADwAAAGRycy9kb3ducmV2LnhtbESPQWvCQBSE7wX/w/KE3upGpUWiq2hQ9FAKWpEen9nX&#10;bGr2bchuk/TfdwsFj8PMfMMsVr2tREuNLx0rGI8SEMS50yUXCs7vu6cZCB+QNVaOScEPeVgtBw8L&#10;TLXr+EjtKRQiQtinqMCEUKdS+tyQRT9yNXH0Pl1jMUTZFFI32EW4reQkSV6kxZLjgsGaMkP57fRt&#10;FUzby8c2bL78a3bN3i7n/aYjZ5R6HPbrOYhAfbiH/9sHreB5An9f4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srifxQAAANsAAAAPAAAAAAAAAAAAAAAAAJgCAABkcnMv&#10;ZG93bnJldi54bWxQSwUGAAAAAAQABAD1AAAAigMAAAAA&#10;">
              <v:path/>
              <v:fill focussize="0,0"/>
              <v:stroke miterlimit="2"/>
              <v:imagedata o:title=""/>
              <o:lock v:ext="edit"/>
              <v:textbox inset="7.49pt,3.74pt,7.49pt,3.74pt" style="layout-flow:vertical-ideographic;">
                <w:txbxContent>
                  <w:p>
                    <w:pPr>
                      <w:spacing w:line="320" w:lineRule="exact"/>
                      <w:rPr>
                        <w:sz w:val="22"/>
                      </w:rPr>
                    </w:pPr>
                    <w:r>
                      <w:rPr>
                        <w:rFonts w:hint="eastAsia"/>
                        <w:sz w:val="22"/>
                      </w:rPr>
                      <w:t>由区食安办牵头，包括柳南区相关部门等。</w:t>
                    </w:r>
                  </w:p>
                </w:txbxContent>
              </v:textbox>
            </v:rect>
            <v:line id="Line 104" o:spid="_x0000_s1121" o:spt="20" style="position:absolute;left:9508;top:6201;height:604;width:1;"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path arrowok="t"/>
              <v:fill focussize="0,0"/>
              <v:stroke/>
              <v:imagedata o:title=""/>
              <o:lock v:ext="edit"/>
            </v:line>
            <v:shape id="_x0000_s1122" o:spid="_x0000_s1122" o:spt="202" type="#_x0000_t202" style="position:absolute;left:9119;top:6780;height:1158;width:754;"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k1WMQA&#10;AADbAAAADwAAAGRycy9kb3ducmV2LnhtbESPT2sCMRTE70K/Q3hCL0WzLV2RrVGkpWAFD/67v26e&#10;yeLmZd2kun57IxQ8DjPzG2Yy61wtztSGyrOC12EGgrj0umKjYLf9HoxBhIissfZMCq4UYDZ96k2w&#10;0P7CazpvohEJwqFABTbGppAylJYchqFviJN38K3DmGRrpG7xkuCulm9ZNpIOK04LFhv6tFQeN39O&#10;wSpfaHP6PR2/cr1rfvYvZmmXc6We+938A0SkLj7C/+2FVpC/w/1L+gFy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JNVjEAAAA2wAAAA8AAAAAAAAAAAAAAAAAmAIAAGRycy9k&#10;b3ducmV2LnhtbFBLBQYAAAAABAAEAPUAAACJAwAAAAA=&#10;">
              <v:path/>
              <v:fill focussize="0,0"/>
              <v:stroke miterlimit="2"/>
              <v:imagedata o:title=""/>
              <o:lock v:ext="edit"/>
              <v:textbox>
                <w:txbxContent>
                  <w:p>
                    <w:pPr>
                      <w:jc w:val="center"/>
                      <w:rPr>
                        <w:rFonts w:hint="eastAsia"/>
                      </w:rPr>
                    </w:pPr>
                  </w:p>
                  <w:p>
                    <w:pPr>
                      <w:jc w:val="center"/>
                    </w:pPr>
                    <w:r>
                      <w:rPr>
                        <w:rFonts w:hint="eastAsia"/>
                      </w:rPr>
                      <w:t>善后组</w:t>
                    </w:r>
                  </w:p>
                </w:txbxContent>
              </v:textbox>
            </v:shape>
            <v:rect id="Rectangle 106" o:spid="_x0000_s1123" o:spt="1" style="position:absolute;left:9119;top:8054;height:3314;width:726;"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sg68UA&#10;AADbAAAADwAAAGRycy9kb3ducmV2LnhtbESPQWvCQBSE7wX/w/IEb3WjYpHoKhqU9lAKWpEen9nX&#10;bGr2bchuk/TfdwsFj8PMfMOsNr2tREuNLx0rmIwTEMS50yUXCs7vh8cFCB+QNVaOScEPedisBw8r&#10;TLXr+EjtKRQiQtinqMCEUKdS+tyQRT92NXH0Pl1jMUTZFFI32EW4reQ0SZ6kxZLjgsGaMkP57fRt&#10;Fczay8c+7L78a3bN3i7n511Hzig1GvbbJYhAfbiH/9svWsF8Dn9f4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WyDrxQAAANsAAAAPAAAAAAAAAAAAAAAAAJgCAABkcnMv&#10;ZG93bnJldi54bWxQSwUGAAAAAAQABAD1AAAAigMAAAAA&#10;">
              <v:path/>
              <v:fill focussize="0,0"/>
              <v:stroke miterlimit="2"/>
              <v:imagedata o:title=""/>
              <o:lock v:ext="edit"/>
              <v:textbox inset="7.49pt,3.74pt,7.49pt,3.74pt" style="layout-flow:vertical-ideographic;">
                <w:txbxContent>
                  <w:p>
                    <w:pPr>
                      <w:spacing w:line="320" w:lineRule="exact"/>
                      <w:rPr>
                        <w:sz w:val="22"/>
                      </w:rPr>
                    </w:pPr>
                    <w:r>
                      <w:rPr>
                        <w:rFonts w:hint="eastAsia"/>
                        <w:sz w:val="22"/>
                      </w:rPr>
                      <w:t>由指挥部根据职责和需要确定牵头部门。</w:t>
                    </w:r>
                  </w:p>
                </w:txbxContent>
              </v:textbox>
            </v:rect>
            <w10:wrap type="square"/>
          </v:group>
        </w:pict>
      </w:r>
      <w:r>
        <w:rPr>
          <w:rFonts w:hint="eastAsia" w:ascii="方正小标宋简体" w:hAnsi="宋体" w:eastAsia="方正小标宋简体"/>
          <w:sz w:val="44"/>
          <w:szCs w:val="44"/>
        </w:rPr>
        <w:t>组织结构图</w:t>
      </w:r>
      <w:r>
        <w:rPr>
          <w:rFonts w:ascii="方正小标宋简体" w:hAnsi="宋体" w:eastAsia="方正小标宋简体"/>
          <w:sz w:val="44"/>
          <w:szCs w:val="44"/>
        </w:rPr>
        <w:br w:type="page"/>
      </w:r>
    </w:p>
    <w:p>
      <w:pPr>
        <w:spacing w:line="520" w:lineRule="exact"/>
        <w:jc w:val="left"/>
        <w:rPr>
          <w:rFonts w:ascii="黑体" w:eastAsia="黑体"/>
          <w:sz w:val="32"/>
          <w:szCs w:val="32"/>
        </w:rPr>
      </w:pPr>
      <w:r>
        <w:rPr>
          <w:rFonts w:hint="eastAsia" w:ascii="黑体" w:eastAsia="黑体"/>
          <w:sz w:val="32"/>
          <w:szCs w:val="32"/>
        </w:rPr>
        <w:t>附件4</w:t>
      </w:r>
    </w:p>
    <w:p>
      <w:pPr>
        <w:pStyle w:val="5"/>
        <w:rPr>
          <w:rFonts w:ascii="方正小标宋简体" w:eastAsia="方正小标宋简体"/>
          <w:b w:val="0"/>
          <w:sz w:val="44"/>
          <w:szCs w:val="44"/>
        </w:rPr>
      </w:pPr>
      <w:r>
        <w:rPr>
          <w:rFonts w:hint="eastAsia" w:ascii="方正小标宋简体" w:eastAsia="方正小标宋简体"/>
          <w:b w:val="0"/>
          <w:sz w:val="44"/>
          <w:szCs w:val="44"/>
        </w:rPr>
        <w:t>食品安全事故报告表（初报）</w:t>
      </w:r>
    </w:p>
    <w:tbl>
      <w:tblPr>
        <w:tblStyle w:val="6"/>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146"/>
        <w:gridCol w:w="1248"/>
        <w:gridCol w:w="3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4" w:type="dxa"/>
            <w:shd w:val="clear" w:color="auto" w:fill="auto"/>
            <w:vAlign w:val="center"/>
          </w:tcPr>
          <w:p>
            <w:pPr>
              <w:jc w:val="center"/>
            </w:pPr>
            <w:r>
              <w:rPr>
                <w:rFonts w:hint="eastAsia"/>
              </w:rPr>
              <w:t>涉及类别</w:t>
            </w:r>
          </w:p>
        </w:tc>
        <w:tc>
          <w:tcPr>
            <w:tcW w:w="7677" w:type="dxa"/>
            <w:gridSpan w:val="3"/>
            <w:shd w:val="clear" w:color="auto" w:fill="auto"/>
            <w:vAlign w:val="center"/>
          </w:tcPr>
          <w:p>
            <w:r>
              <w:rPr>
                <w:rFonts w:hint="eastAsia"/>
              </w:rPr>
              <w:t xml:space="preserve">           </w:t>
            </w:r>
            <w:r>
              <w:rPr>
                <w:rFonts w:hint="eastAsia" w:ascii="宋体" w:hAnsi="宋体"/>
              </w:rPr>
              <w:t>□</w:t>
            </w:r>
            <w:r>
              <w:rPr>
                <w:rFonts w:hint="eastAsia"/>
              </w:rPr>
              <w:t xml:space="preserve">食品                         </w:t>
            </w:r>
            <w:r>
              <w:rPr>
                <w:rFonts w:hint="eastAsia" w:ascii="宋体" w:hAnsi="宋体"/>
              </w:rPr>
              <w:t>□</w:t>
            </w:r>
            <w:r>
              <w:rPr>
                <w:rFonts w:hint="eastAsia"/>
              </w:rPr>
              <w:t>保健食品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4" w:type="dxa"/>
            <w:shd w:val="clear" w:color="auto" w:fill="auto"/>
            <w:vAlign w:val="center"/>
          </w:tcPr>
          <w:p>
            <w:pPr>
              <w:jc w:val="center"/>
            </w:pPr>
            <w:r>
              <w:rPr>
                <w:rFonts w:hint="eastAsia"/>
              </w:rPr>
              <w:t>事故名称</w:t>
            </w:r>
          </w:p>
        </w:tc>
        <w:tc>
          <w:tcPr>
            <w:tcW w:w="7677" w:type="dxa"/>
            <w:gridSpan w:val="3"/>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4" w:type="dxa"/>
            <w:shd w:val="clear" w:color="auto" w:fill="auto"/>
            <w:vAlign w:val="center"/>
          </w:tcPr>
          <w:p>
            <w:pPr>
              <w:jc w:val="center"/>
            </w:pPr>
            <w:r>
              <w:rPr>
                <w:rFonts w:hint="eastAsia"/>
              </w:rPr>
              <w:t>事发单位</w:t>
            </w:r>
          </w:p>
        </w:tc>
        <w:tc>
          <w:tcPr>
            <w:tcW w:w="7677" w:type="dxa"/>
            <w:gridSpan w:val="3"/>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4" w:type="dxa"/>
            <w:shd w:val="clear" w:color="auto" w:fill="auto"/>
            <w:vAlign w:val="center"/>
          </w:tcPr>
          <w:p>
            <w:pPr>
              <w:jc w:val="center"/>
            </w:pPr>
            <w:r>
              <w:rPr>
                <w:rFonts w:hint="eastAsia"/>
              </w:rPr>
              <w:t>发生时间</w:t>
            </w:r>
          </w:p>
        </w:tc>
        <w:tc>
          <w:tcPr>
            <w:tcW w:w="7677" w:type="dxa"/>
            <w:gridSpan w:val="3"/>
            <w:shd w:val="clear" w:color="auto" w:fill="auto"/>
            <w:vAlign w:val="center"/>
          </w:tcPr>
          <w:p>
            <w:r>
              <w:rPr>
                <w:rFonts w:hint="eastAsia"/>
              </w:rPr>
              <w:t>XXXX年XX月XX日XX时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4" w:type="dxa"/>
            <w:shd w:val="clear" w:color="auto" w:fill="auto"/>
            <w:vAlign w:val="center"/>
          </w:tcPr>
          <w:p>
            <w:pPr>
              <w:jc w:val="center"/>
            </w:pPr>
            <w:r>
              <w:rPr>
                <w:rFonts w:hint="eastAsia"/>
              </w:rPr>
              <w:t>报</w:t>
            </w:r>
          </w:p>
        </w:tc>
        <w:tc>
          <w:tcPr>
            <w:tcW w:w="7677" w:type="dxa"/>
            <w:gridSpan w:val="3"/>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4" w:type="dxa"/>
            <w:shd w:val="clear" w:color="auto" w:fill="auto"/>
            <w:vAlign w:val="center"/>
          </w:tcPr>
          <w:p>
            <w:pPr>
              <w:jc w:val="center"/>
            </w:pPr>
            <w:r>
              <w:rPr>
                <w:rFonts w:hint="eastAsia"/>
              </w:rPr>
              <w:t>送</w:t>
            </w:r>
          </w:p>
        </w:tc>
        <w:tc>
          <w:tcPr>
            <w:tcW w:w="7677" w:type="dxa"/>
            <w:gridSpan w:val="3"/>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4" w:type="dxa"/>
            <w:shd w:val="clear" w:color="auto" w:fill="auto"/>
            <w:vAlign w:val="center"/>
          </w:tcPr>
          <w:p>
            <w:pPr>
              <w:jc w:val="center"/>
            </w:pPr>
            <w:r>
              <w:rPr>
                <w:rFonts w:hint="eastAsia"/>
              </w:rPr>
              <w:t>初判等级</w:t>
            </w:r>
          </w:p>
        </w:tc>
        <w:tc>
          <w:tcPr>
            <w:tcW w:w="7677" w:type="dxa"/>
            <w:gridSpan w:val="3"/>
            <w:shd w:val="clear" w:color="auto" w:fill="auto"/>
            <w:vAlign w:val="center"/>
          </w:tcPr>
          <w:p>
            <w:r>
              <w:rPr>
                <w:rFonts w:hint="eastAsia" w:ascii="宋体" w:hAnsi="宋体"/>
              </w:rPr>
              <w:t>□一般（</w:t>
            </w:r>
            <w:r>
              <w:rPr>
                <w:rFonts w:ascii="宋体" w:hAnsi="宋体"/>
              </w:rPr>
              <w:fldChar w:fldCharType="begin"/>
            </w:r>
            <w:r>
              <w:rPr>
                <w:rFonts w:ascii="宋体" w:hAnsi="宋体"/>
              </w:rPr>
              <w:instrText xml:space="preserve"> </w:instrText>
            </w:r>
            <w:r>
              <w:rPr>
                <w:rFonts w:hint="eastAsia" w:ascii="宋体" w:hAnsi="宋体"/>
              </w:rPr>
              <w:instrText xml:space="preserve">= 4 \* ROMAN</w:instrText>
            </w:r>
            <w:r>
              <w:rPr>
                <w:rFonts w:ascii="宋体" w:hAnsi="宋体"/>
              </w:rPr>
              <w:instrText xml:space="preserve"> </w:instrText>
            </w:r>
            <w:r>
              <w:rPr>
                <w:rFonts w:ascii="宋体" w:hAnsi="宋体"/>
              </w:rPr>
              <w:fldChar w:fldCharType="separate"/>
            </w:r>
            <w:r>
              <w:rPr>
                <w:rFonts w:ascii="宋体" w:hAnsi="宋体"/>
              </w:rPr>
              <w:t>IV</w:t>
            </w:r>
            <w:r>
              <w:rPr>
                <w:rFonts w:ascii="宋体" w:hAnsi="宋体"/>
              </w:rPr>
              <w:fldChar w:fldCharType="end"/>
            </w:r>
            <w:r>
              <w:rPr>
                <w:rFonts w:hint="eastAsia" w:ascii="宋体" w:hAnsi="宋体"/>
              </w:rPr>
              <w:t>级）   □较大（</w:t>
            </w:r>
            <w:r>
              <w:rPr>
                <w:rFonts w:ascii="宋体" w:hAnsi="宋体"/>
              </w:rPr>
              <w:fldChar w:fldCharType="begin"/>
            </w:r>
            <w:r>
              <w:rPr>
                <w:rFonts w:ascii="宋体" w:hAnsi="宋体"/>
              </w:rPr>
              <w:instrText xml:space="preserve"> </w:instrText>
            </w:r>
            <w:r>
              <w:rPr>
                <w:rFonts w:hint="eastAsia" w:ascii="宋体" w:hAnsi="宋体"/>
              </w:rPr>
              <w:instrText xml:space="preserve">= 3 \* ROMAN</w:instrText>
            </w:r>
            <w:r>
              <w:rPr>
                <w:rFonts w:ascii="宋体" w:hAnsi="宋体"/>
              </w:rPr>
              <w:instrText xml:space="preserve"> </w:instrText>
            </w:r>
            <w:r>
              <w:rPr>
                <w:rFonts w:ascii="宋体" w:hAnsi="宋体"/>
              </w:rPr>
              <w:fldChar w:fldCharType="separate"/>
            </w:r>
            <w:r>
              <w:rPr>
                <w:rFonts w:ascii="宋体" w:hAnsi="宋体"/>
              </w:rPr>
              <w:t>III</w:t>
            </w:r>
            <w:r>
              <w:rPr>
                <w:rFonts w:ascii="宋体" w:hAnsi="宋体"/>
              </w:rPr>
              <w:fldChar w:fldCharType="end"/>
            </w:r>
            <w:r>
              <w:rPr>
                <w:rFonts w:hint="eastAsia" w:ascii="宋体" w:hAnsi="宋体"/>
              </w:rPr>
              <w:t>级）   □重大（</w:t>
            </w:r>
            <w:r>
              <w:rPr>
                <w:rFonts w:ascii="宋体" w:hAnsi="宋体"/>
              </w:rPr>
              <w:fldChar w:fldCharType="begin"/>
            </w:r>
            <w:r>
              <w:rPr>
                <w:rFonts w:ascii="宋体" w:hAnsi="宋体"/>
              </w:rPr>
              <w:instrText xml:space="preserve"> </w:instrText>
            </w:r>
            <w:r>
              <w:rPr>
                <w:rFonts w:hint="eastAsia" w:ascii="宋体" w:hAnsi="宋体"/>
              </w:rPr>
              <w:instrText xml:space="preserve">= 2 \* ROMAN</w:instrText>
            </w:r>
            <w:r>
              <w:rPr>
                <w:rFonts w:ascii="宋体" w:hAnsi="宋体"/>
              </w:rPr>
              <w:instrText xml:space="preserve"> </w:instrText>
            </w:r>
            <w:r>
              <w:rPr>
                <w:rFonts w:ascii="宋体" w:hAnsi="宋体"/>
              </w:rPr>
              <w:fldChar w:fldCharType="separate"/>
            </w:r>
            <w:r>
              <w:rPr>
                <w:rFonts w:ascii="宋体" w:hAnsi="宋体"/>
              </w:rPr>
              <w:t>II</w:t>
            </w:r>
            <w:r>
              <w:rPr>
                <w:rFonts w:ascii="宋体" w:hAnsi="宋体"/>
              </w:rPr>
              <w:fldChar w:fldCharType="end"/>
            </w:r>
            <w:r>
              <w:rPr>
                <w:rFonts w:hint="eastAsia" w:ascii="宋体" w:hAnsi="宋体"/>
              </w:rPr>
              <w:t>级）   □特大（</w:t>
            </w:r>
            <w:r>
              <w:rPr>
                <w:rFonts w:ascii="宋体" w:hAnsi="宋体"/>
              </w:rPr>
              <w:fldChar w:fldCharType="begin"/>
            </w:r>
            <w:r>
              <w:rPr>
                <w:rFonts w:ascii="宋体" w:hAnsi="宋体"/>
              </w:rPr>
              <w:instrText xml:space="preserve"> </w:instrText>
            </w:r>
            <w:r>
              <w:rPr>
                <w:rFonts w:hint="eastAsia" w:ascii="宋体" w:hAnsi="宋体"/>
              </w:rPr>
              <w:instrText xml:space="preserve">= 1 \* ROMAN</w:instrText>
            </w:r>
            <w:r>
              <w:rPr>
                <w:rFonts w:ascii="宋体" w:hAnsi="宋体"/>
              </w:rPr>
              <w:instrText xml:space="preserve"> </w:instrText>
            </w:r>
            <w:r>
              <w:rPr>
                <w:rFonts w:ascii="宋体" w:hAnsi="宋体"/>
              </w:rPr>
              <w:fldChar w:fldCharType="separate"/>
            </w:r>
            <w:r>
              <w:rPr>
                <w:rFonts w:ascii="宋体" w:hAnsi="宋体"/>
              </w:rPr>
              <w:t>I</w:t>
            </w:r>
            <w:r>
              <w:rPr>
                <w:rFonts w:ascii="宋体" w:hAnsi="宋体"/>
              </w:rPr>
              <w:fldChar w:fldCharType="end"/>
            </w:r>
            <w:r>
              <w:rPr>
                <w:rFonts w:hint="eastAsia" w:ascii="宋体" w:hAnsi="宋体"/>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1" w:hRule="atLeast"/>
        </w:trPr>
        <w:tc>
          <w:tcPr>
            <w:tcW w:w="9061" w:type="dxa"/>
            <w:gridSpan w:val="4"/>
            <w:shd w:val="clear" w:color="auto" w:fill="auto"/>
          </w:tcPr>
          <w:p>
            <w:r>
              <w:rPr>
                <w:rFonts w:hint="eastAsia"/>
              </w:rPr>
              <w:t>基本情况（主要包括事故概况-事故经过、原因、报告和通报情况，已采取的处置措施等）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4" w:type="dxa"/>
            <w:shd w:val="clear" w:color="auto" w:fill="auto"/>
            <w:vAlign w:val="center"/>
          </w:tcPr>
          <w:p>
            <w:pPr>
              <w:jc w:val="center"/>
            </w:pPr>
            <w:r>
              <w:rPr>
                <w:rFonts w:hint="eastAsia"/>
              </w:rPr>
              <w:t>报告单位</w:t>
            </w:r>
          </w:p>
        </w:tc>
        <w:tc>
          <w:tcPr>
            <w:tcW w:w="3146" w:type="dxa"/>
            <w:shd w:val="clear" w:color="auto" w:fill="auto"/>
            <w:vAlign w:val="center"/>
          </w:tcPr>
          <w:p/>
        </w:tc>
        <w:tc>
          <w:tcPr>
            <w:tcW w:w="1248" w:type="dxa"/>
            <w:shd w:val="clear" w:color="auto" w:fill="auto"/>
            <w:vAlign w:val="center"/>
          </w:tcPr>
          <w:p>
            <w:pPr>
              <w:jc w:val="center"/>
            </w:pPr>
            <w:r>
              <w:rPr>
                <w:rFonts w:hint="eastAsia"/>
              </w:rPr>
              <w:t>报告时间</w:t>
            </w:r>
          </w:p>
        </w:tc>
        <w:tc>
          <w:tcPr>
            <w:tcW w:w="3283"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4" w:type="dxa"/>
            <w:shd w:val="clear" w:color="auto" w:fill="auto"/>
            <w:vAlign w:val="center"/>
          </w:tcPr>
          <w:p>
            <w:pPr>
              <w:jc w:val="center"/>
            </w:pPr>
            <w:r>
              <w:rPr>
                <w:rFonts w:hint="eastAsia"/>
              </w:rPr>
              <w:t>报告人</w:t>
            </w:r>
          </w:p>
        </w:tc>
        <w:tc>
          <w:tcPr>
            <w:tcW w:w="3146" w:type="dxa"/>
            <w:shd w:val="clear" w:color="auto" w:fill="auto"/>
            <w:vAlign w:val="center"/>
          </w:tcPr>
          <w:p/>
        </w:tc>
        <w:tc>
          <w:tcPr>
            <w:tcW w:w="1248" w:type="dxa"/>
            <w:vMerge w:val="restart"/>
            <w:shd w:val="clear" w:color="auto" w:fill="auto"/>
            <w:vAlign w:val="center"/>
          </w:tcPr>
          <w:p>
            <w:pPr>
              <w:jc w:val="center"/>
            </w:pPr>
            <w:r>
              <w:rPr>
                <w:rFonts w:hint="eastAsia"/>
              </w:rPr>
              <w:t>联系方式</w:t>
            </w:r>
          </w:p>
        </w:tc>
        <w:tc>
          <w:tcPr>
            <w:tcW w:w="3283" w:type="dxa"/>
            <w:vMerge w:val="restart"/>
            <w:shd w:val="clear" w:color="auto" w:fill="auto"/>
            <w:vAlign w:val="center"/>
          </w:tcPr>
          <w:p>
            <w:r>
              <w:rPr>
                <w:rFonts w:hint="eastAsia"/>
              </w:rPr>
              <w:t>电话：</w:t>
            </w:r>
          </w:p>
          <w:p>
            <w:r>
              <w:rPr>
                <w:rFonts w:hint="eastAsia"/>
              </w:rPr>
              <w:t>手机：</w:t>
            </w:r>
          </w:p>
          <w:p>
            <w:r>
              <w:rPr>
                <w:rFonts w:hint="eastAsia"/>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4" w:type="dxa"/>
            <w:shd w:val="clear" w:color="auto" w:fill="auto"/>
            <w:vAlign w:val="center"/>
          </w:tcPr>
          <w:p>
            <w:pPr>
              <w:jc w:val="center"/>
            </w:pPr>
            <w:r>
              <w:rPr>
                <w:rFonts w:hint="eastAsia"/>
              </w:rPr>
              <w:t>职  务</w:t>
            </w:r>
          </w:p>
        </w:tc>
        <w:tc>
          <w:tcPr>
            <w:tcW w:w="3146" w:type="dxa"/>
            <w:shd w:val="clear" w:color="auto" w:fill="auto"/>
            <w:vAlign w:val="center"/>
          </w:tcPr>
          <w:p/>
        </w:tc>
        <w:tc>
          <w:tcPr>
            <w:tcW w:w="1248" w:type="dxa"/>
            <w:vMerge w:val="continue"/>
            <w:shd w:val="clear" w:color="auto" w:fill="auto"/>
          </w:tcPr>
          <w:p/>
        </w:tc>
        <w:tc>
          <w:tcPr>
            <w:tcW w:w="3283" w:type="dxa"/>
            <w:vMerge w:val="continue"/>
            <w:shd w:val="clear" w:color="auto" w:fill="auto"/>
          </w:tcPr>
          <w:p/>
        </w:tc>
      </w:tr>
    </w:tbl>
    <w:p>
      <w:r>
        <w:rPr>
          <w:rFonts w:hint="eastAsia"/>
        </w:rPr>
        <w:t>说明：本表可根据情况多页填写。</w:t>
      </w:r>
    </w:p>
    <w:p>
      <w:pPr>
        <w:spacing w:line="400" w:lineRule="exact"/>
        <w:rPr>
          <w:rFonts w:ascii="黑体" w:eastAsia="黑体"/>
          <w:sz w:val="32"/>
          <w:szCs w:val="32"/>
        </w:rPr>
      </w:pPr>
      <w:r>
        <w:br w:type="page"/>
      </w:r>
      <w:r>
        <w:rPr>
          <w:rFonts w:hint="eastAsia" w:ascii="黑体" w:eastAsia="黑体"/>
          <w:sz w:val="32"/>
          <w:szCs w:val="32"/>
        </w:rPr>
        <w:t>附件5</w:t>
      </w:r>
    </w:p>
    <w:p>
      <w:pPr>
        <w:pStyle w:val="5"/>
        <w:rPr>
          <w:rFonts w:ascii="方正小标宋简体" w:eastAsia="方正小标宋简体"/>
          <w:b w:val="0"/>
          <w:sz w:val="44"/>
          <w:szCs w:val="44"/>
        </w:rPr>
      </w:pPr>
      <w:r>
        <w:rPr>
          <w:rFonts w:hint="eastAsia" w:ascii="方正小标宋简体" w:eastAsia="方正小标宋简体"/>
          <w:b w:val="0"/>
          <w:sz w:val="44"/>
          <w:szCs w:val="44"/>
        </w:rPr>
        <w:t>食品安全事故报告表（续报）</w:t>
      </w:r>
    </w:p>
    <w:tbl>
      <w:tblPr>
        <w:tblStyle w:val="6"/>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146"/>
        <w:gridCol w:w="1248"/>
        <w:gridCol w:w="3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4" w:type="dxa"/>
            <w:shd w:val="clear" w:color="auto" w:fill="auto"/>
            <w:vAlign w:val="center"/>
          </w:tcPr>
          <w:p>
            <w:pPr>
              <w:jc w:val="center"/>
            </w:pPr>
            <w:r>
              <w:rPr>
                <w:rFonts w:hint="eastAsia"/>
              </w:rPr>
              <w:t>事故名称</w:t>
            </w:r>
          </w:p>
        </w:tc>
        <w:tc>
          <w:tcPr>
            <w:tcW w:w="7677" w:type="dxa"/>
            <w:gridSpan w:val="3"/>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4" w:type="dxa"/>
            <w:shd w:val="clear" w:color="auto" w:fill="auto"/>
            <w:vAlign w:val="center"/>
          </w:tcPr>
          <w:p>
            <w:pPr>
              <w:jc w:val="center"/>
            </w:pPr>
            <w:r>
              <w:rPr>
                <w:rFonts w:hint="eastAsia"/>
              </w:rPr>
              <w:t>报</w:t>
            </w:r>
          </w:p>
        </w:tc>
        <w:tc>
          <w:tcPr>
            <w:tcW w:w="7677" w:type="dxa"/>
            <w:gridSpan w:val="3"/>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4" w:type="dxa"/>
            <w:shd w:val="clear" w:color="auto" w:fill="auto"/>
            <w:vAlign w:val="center"/>
          </w:tcPr>
          <w:p>
            <w:pPr>
              <w:jc w:val="center"/>
            </w:pPr>
            <w:r>
              <w:rPr>
                <w:rFonts w:hint="eastAsia"/>
              </w:rPr>
              <w:t>送</w:t>
            </w:r>
          </w:p>
        </w:tc>
        <w:tc>
          <w:tcPr>
            <w:tcW w:w="7677" w:type="dxa"/>
            <w:gridSpan w:val="3"/>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trPr>
        <w:tc>
          <w:tcPr>
            <w:tcW w:w="1384" w:type="dxa"/>
            <w:shd w:val="clear" w:color="auto" w:fill="auto"/>
            <w:vAlign w:val="center"/>
          </w:tcPr>
          <w:p>
            <w:pPr>
              <w:jc w:val="center"/>
            </w:pPr>
            <w:r>
              <w:rPr>
                <w:rFonts w:hint="eastAsia"/>
              </w:rPr>
              <w:t>当前事故</w:t>
            </w:r>
          </w:p>
          <w:p>
            <w:pPr>
              <w:jc w:val="center"/>
            </w:pPr>
            <w:r>
              <w:rPr>
                <w:rFonts w:hint="eastAsia"/>
              </w:rPr>
              <w:t>等级判断</w:t>
            </w:r>
          </w:p>
        </w:tc>
        <w:tc>
          <w:tcPr>
            <w:tcW w:w="7677" w:type="dxa"/>
            <w:gridSpan w:val="3"/>
            <w:shd w:val="clear" w:color="auto" w:fill="auto"/>
            <w:vAlign w:val="center"/>
          </w:tcPr>
          <w:p>
            <w:r>
              <w:rPr>
                <w:rFonts w:hint="eastAsia" w:ascii="宋体" w:hAnsi="宋体"/>
              </w:rPr>
              <w:t>□一般（</w:t>
            </w:r>
            <w:r>
              <w:rPr>
                <w:rFonts w:ascii="宋体" w:hAnsi="宋体"/>
              </w:rPr>
              <w:fldChar w:fldCharType="begin"/>
            </w:r>
            <w:r>
              <w:rPr>
                <w:rFonts w:ascii="宋体" w:hAnsi="宋体"/>
              </w:rPr>
              <w:instrText xml:space="preserve"> </w:instrText>
            </w:r>
            <w:r>
              <w:rPr>
                <w:rFonts w:hint="eastAsia" w:ascii="宋体" w:hAnsi="宋体"/>
              </w:rPr>
              <w:instrText xml:space="preserve">= 4 \* ROMAN</w:instrText>
            </w:r>
            <w:r>
              <w:rPr>
                <w:rFonts w:ascii="宋体" w:hAnsi="宋体"/>
              </w:rPr>
              <w:instrText xml:space="preserve"> </w:instrText>
            </w:r>
            <w:r>
              <w:rPr>
                <w:rFonts w:ascii="宋体" w:hAnsi="宋体"/>
              </w:rPr>
              <w:fldChar w:fldCharType="separate"/>
            </w:r>
            <w:r>
              <w:rPr>
                <w:rFonts w:ascii="宋体" w:hAnsi="宋体"/>
              </w:rPr>
              <w:t>IV</w:t>
            </w:r>
            <w:r>
              <w:rPr>
                <w:rFonts w:ascii="宋体" w:hAnsi="宋体"/>
              </w:rPr>
              <w:fldChar w:fldCharType="end"/>
            </w:r>
            <w:r>
              <w:rPr>
                <w:rFonts w:hint="eastAsia" w:ascii="宋体" w:hAnsi="宋体"/>
              </w:rPr>
              <w:t>级）   □较大（</w:t>
            </w:r>
            <w:r>
              <w:rPr>
                <w:rFonts w:ascii="宋体" w:hAnsi="宋体"/>
              </w:rPr>
              <w:fldChar w:fldCharType="begin"/>
            </w:r>
            <w:r>
              <w:rPr>
                <w:rFonts w:ascii="宋体" w:hAnsi="宋体"/>
              </w:rPr>
              <w:instrText xml:space="preserve"> </w:instrText>
            </w:r>
            <w:r>
              <w:rPr>
                <w:rFonts w:hint="eastAsia" w:ascii="宋体" w:hAnsi="宋体"/>
              </w:rPr>
              <w:instrText xml:space="preserve">= 3 \* ROMAN</w:instrText>
            </w:r>
            <w:r>
              <w:rPr>
                <w:rFonts w:ascii="宋体" w:hAnsi="宋体"/>
              </w:rPr>
              <w:instrText xml:space="preserve"> </w:instrText>
            </w:r>
            <w:r>
              <w:rPr>
                <w:rFonts w:ascii="宋体" w:hAnsi="宋体"/>
              </w:rPr>
              <w:fldChar w:fldCharType="separate"/>
            </w:r>
            <w:r>
              <w:rPr>
                <w:rFonts w:ascii="宋体" w:hAnsi="宋体"/>
              </w:rPr>
              <w:t>III</w:t>
            </w:r>
            <w:r>
              <w:rPr>
                <w:rFonts w:ascii="宋体" w:hAnsi="宋体"/>
              </w:rPr>
              <w:fldChar w:fldCharType="end"/>
            </w:r>
            <w:r>
              <w:rPr>
                <w:rFonts w:hint="eastAsia" w:ascii="宋体" w:hAnsi="宋体"/>
              </w:rPr>
              <w:t>级）   □重大（</w:t>
            </w:r>
            <w:r>
              <w:rPr>
                <w:rFonts w:ascii="宋体" w:hAnsi="宋体"/>
              </w:rPr>
              <w:fldChar w:fldCharType="begin"/>
            </w:r>
            <w:r>
              <w:rPr>
                <w:rFonts w:ascii="宋体" w:hAnsi="宋体"/>
              </w:rPr>
              <w:instrText xml:space="preserve"> </w:instrText>
            </w:r>
            <w:r>
              <w:rPr>
                <w:rFonts w:hint="eastAsia" w:ascii="宋体" w:hAnsi="宋体"/>
              </w:rPr>
              <w:instrText xml:space="preserve">= 2 \* ROMAN</w:instrText>
            </w:r>
            <w:r>
              <w:rPr>
                <w:rFonts w:ascii="宋体" w:hAnsi="宋体"/>
              </w:rPr>
              <w:instrText xml:space="preserve"> </w:instrText>
            </w:r>
            <w:r>
              <w:rPr>
                <w:rFonts w:ascii="宋体" w:hAnsi="宋体"/>
              </w:rPr>
              <w:fldChar w:fldCharType="separate"/>
            </w:r>
            <w:r>
              <w:rPr>
                <w:rFonts w:ascii="宋体" w:hAnsi="宋体"/>
              </w:rPr>
              <w:t>II</w:t>
            </w:r>
            <w:r>
              <w:rPr>
                <w:rFonts w:ascii="宋体" w:hAnsi="宋体"/>
              </w:rPr>
              <w:fldChar w:fldCharType="end"/>
            </w:r>
            <w:r>
              <w:rPr>
                <w:rFonts w:hint="eastAsia" w:ascii="宋体" w:hAnsi="宋体"/>
              </w:rPr>
              <w:t>级）   □特大（</w:t>
            </w:r>
            <w:r>
              <w:rPr>
                <w:rFonts w:ascii="宋体" w:hAnsi="宋体"/>
              </w:rPr>
              <w:fldChar w:fldCharType="begin"/>
            </w:r>
            <w:r>
              <w:rPr>
                <w:rFonts w:ascii="宋体" w:hAnsi="宋体"/>
              </w:rPr>
              <w:instrText xml:space="preserve"> </w:instrText>
            </w:r>
            <w:r>
              <w:rPr>
                <w:rFonts w:hint="eastAsia" w:ascii="宋体" w:hAnsi="宋体"/>
              </w:rPr>
              <w:instrText xml:space="preserve">= 1 \* ROMAN</w:instrText>
            </w:r>
            <w:r>
              <w:rPr>
                <w:rFonts w:ascii="宋体" w:hAnsi="宋体"/>
              </w:rPr>
              <w:instrText xml:space="preserve"> </w:instrText>
            </w:r>
            <w:r>
              <w:rPr>
                <w:rFonts w:ascii="宋体" w:hAnsi="宋体"/>
              </w:rPr>
              <w:fldChar w:fldCharType="separate"/>
            </w:r>
            <w:r>
              <w:rPr>
                <w:rFonts w:ascii="宋体" w:hAnsi="宋体"/>
              </w:rPr>
              <w:t>I</w:t>
            </w:r>
            <w:r>
              <w:rPr>
                <w:rFonts w:ascii="宋体" w:hAnsi="宋体"/>
              </w:rPr>
              <w:fldChar w:fldCharType="end"/>
            </w:r>
            <w:r>
              <w:rPr>
                <w:rFonts w:hint="eastAsia" w:ascii="宋体" w:hAnsi="宋体"/>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0" w:hRule="atLeast"/>
        </w:trPr>
        <w:tc>
          <w:tcPr>
            <w:tcW w:w="9061" w:type="dxa"/>
            <w:gridSpan w:val="4"/>
            <w:shd w:val="clear" w:color="auto" w:fill="auto"/>
          </w:tcPr>
          <w:p/>
          <w:p>
            <w:r>
              <w:rPr>
                <w:rFonts w:hint="eastAsia"/>
              </w:rPr>
              <w:t>事故进展情况（主要包括事故调查核实情况，处置进展情况等——可多次上报，要及时续报事态进展、调查情况、原因分析、可能衍生的后果以及更正相关信息等，直至事件处置完毕。续保一般不再复述初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4" w:type="dxa"/>
            <w:shd w:val="clear" w:color="auto" w:fill="auto"/>
            <w:vAlign w:val="center"/>
          </w:tcPr>
          <w:p>
            <w:pPr>
              <w:jc w:val="center"/>
            </w:pPr>
            <w:r>
              <w:rPr>
                <w:rFonts w:hint="eastAsia"/>
              </w:rPr>
              <w:t>报告单位</w:t>
            </w:r>
          </w:p>
        </w:tc>
        <w:tc>
          <w:tcPr>
            <w:tcW w:w="3146" w:type="dxa"/>
            <w:shd w:val="clear" w:color="auto" w:fill="auto"/>
            <w:vAlign w:val="center"/>
          </w:tcPr>
          <w:p/>
        </w:tc>
        <w:tc>
          <w:tcPr>
            <w:tcW w:w="1248" w:type="dxa"/>
            <w:shd w:val="clear" w:color="auto" w:fill="auto"/>
            <w:vAlign w:val="center"/>
          </w:tcPr>
          <w:p>
            <w:pPr>
              <w:jc w:val="center"/>
            </w:pPr>
            <w:r>
              <w:rPr>
                <w:rFonts w:hint="eastAsia"/>
              </w:rPr>
              <w:t>报告时间</w:t>
            </w:r>
          </w:p>
        </w:tc>
        <w:tc>
          <w:tcPr>
            <w:tcW w:w="3283"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4" w:type="dxa"/>
            <w:shd w:val="clear" w:color="auto" w:fill="auto"/>
            <w:vAlign w:val="center"/>
          </w:tcPr>
          <w:p>
            <w:pPr>
              <w:jc w:val="center"/>
            </w:pPr>
            <w:r>
              <w:rPr>
                <w:rFonts w:hint="eastAsia"/>
              </w:rPr>
              <w:t>报告人</w:t>
            </w:r>
          </w:p>
        </w:tc>
        <w:tc>
          <w:tcPr>
            <w:tcW w:w="3146" w:type="dxa"/>
            <w:shd w:val="clear" w:color="auto" w:fill="auto"/>
            <w:vAlign w:val="center"/>
          </w:tcPr>
          <w:p/>
        </w:tc>
        <w:tc>
          <w:tcPr>
            <w:tcW w:w="1248" w:type="dxa"/>
            <w:vMerge w:val="restart"/>
            <w:shd w:val="clear" w:color="auto" w:fill="auto"/>
            <w:vAlign w:val="center"/>
          </w:tcPr>
          <w:p>
            <w:pPr>
              <w:jc w:val="center"/>
            </w:pPr>
            <w:r>
              <w:rPr>
                <w:rFonts w:hint="eastAsia"/>
              </w:rPr>
              <w:t>联系方式</w:t>
            </w:r>
          </w:p>
        </w:tc>
        <w:tc>
          <w:tcPr>
            <w:tcW w:w="3283" w:type="dxa"/>
            <w:vMerge w:val="restart"/>
            <w:shd w:val="clear" w:color="auto" w:fill="auto"/>
            <w:vAlign w:val="center"/>
          </w:tcPr>
          <w:p>
            <w:r>
              <w:rPr>
                <w:rFonts w:hint="eastAsia"/>
              </w:rPr>
              <w:t>电话：</w:t>
            </w:r>
          </w:p>
          <w:p>
            <w:r>
              <w:rPr>
                <w:rFonts w:hint="eastAsia"/>
              </w:rPr>
              <w:t>手机：</w:t>
            </w:r>
          </w:p>
          <w:p>
            <w:r>
              <w:rPr>
                <w:rFonts w:hint="eastAsia"/>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4" w:type="dxa"/>
            <w:shd w:val="clear" w:color="auto" w:fill="auto"/>
            <w:vAlign w:val="center"/>
          </w:tcPr>
          <w:p>
            <w:pPr>
              <w:jc w:val="center"/>
            </w:pPr>
            <w:r>
              <w:rPr>
                <w:rFonts w:hint="eastAsia"/>
              </w:rPr>
              <w:t>职  务</w:t>
            </w:r>
          </w:p>
        </w:tc>
        <w:tc>
          <w:tcPr>
            <w:tcW w:w="3146" w:type="dxa"/>
            <w:shd w:val="clear" w:color="auto" w:fill="auto"/>
            <w:vAlign w:val="center"/>
          </w:tcPr>
          <w:p/>
        </w:tc>
        <w:tc>
          <w:tcPr>
            <w:tcW w:w="1248" w:type="dxa"/>
            <w:vMerge w:val="continue"/>
            <w:shd w:val="clear" w:color="auto" w:fill="auto"/>
          </w:tcPr>
          <w:p/>
        </w:tc>
        <w:tc>
          <w:tcPr>
            <w:tcW w:w="3283" w:type="dxa"/>
            <w:vMerge w:val="continue"/>
            <w:shd w:val="clear" w:color="auto" w:fill="auto"/>
          </w:tcPr>
          <w:p/>
        </w:tc>
      </w:tr>
    </w:tbl>
    <w:p>
      <w:r>
        <w:rPr>
          <w:rFonts w:hint="eastAsia"/>
        </w:rPr>
        <w:t>说明：本表可根据情况多页填写。</w:t>
      </w:r>
    </w:p>
    <w:p>
      <w:pPr>
        <w:spacing w:line="400" w:lineRule="exact"/>
        <w:rPr>
          <w:rFonts w:ascii="黑体" w:eastAsia="黑体"/>
          <w:sz w:val="32"/>
          <w:szCs w:val="32"/>
        </w:rPr>
      </w:pPr>
      <w:r>
        <w:br w:type="page"/>
      </w:r>
      <w:r>
        <w:rPr>
          <w:rFonts w:hint="eastAsia" w:ascii="黑体" w:eastAsia="黑体"/>
          <w:sz w:val="32"/>
          <w:szCs w:val="32"/>
        </w:rPr>
        <w:t>附件6</w:t>
      </w:r>
    </w:p>
    <w:p>
      <w:pPr>
        <w:pStyle w:val="5"/>
        <w:rPr>
          <w:rFonts w:ascii="方正小标宋简体" w:eastAsia="方正小标宋简体"/>
          <w:b w:val="0"/>
          <w:sz w:val="44"/>
          <w:szCs w:val="44"/>
        </w:rPr>
      </w:pPr>
      <w:r>
        <w:rPr>
          <w:rFonts w:hint="eastAsia" w:ascii="方正小标宋简体" w:eastAsia="方正小标宋简体"/>
          <w:b w:val="0"/>
          <w:sz w:val="44"/>
          <w:szCs w:val="44"/>
        </w:rPr>
        <w:t>食品安全事故报告表（终报）</w:t>
      </w:r>
    </w:p>
    <w:tbl>
      <w:tblPr>
        <w:tblStyle w:val="6"/>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146"/>
        <w:gridCol w:w="1248"/>
        <w:gridCol w:w="3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4" w:type="dxa"/>
            <w:shd w:val="clear" w:color="auto" w:fill="auto"/>
            <w:vAlign w:val="center"/>
          </w:tcPr>
          <w:p>
            <w:pPr>
              <w:jc w:val="center"/>
            </w:pPr>
            <w:r>
              <w:rPr>
                <w:rFonts w:hint="eastAsia"/>
              </w:rPr>
              <w:t>事故名称</w:t>
            </w:r>
          </w:p>
        </w:tc>
        <w:tc>
          <w:tcPr>
            <w:tcW w:w="7677" w:type="dxa"/>
            <w:gridSpan w:val="3"/>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4" w:type="dxa"/>
            <w:shd w:val="clear" w:color="auto" w:fill="auto"/>
            <w:vAlign w:val="center"/>
          </w:tcPr>
          <w:p>
            <w:pPr>
              <w:jc w:val="center"/>
            </w:pPr>
            <w:r>
              <w:rPr>
                <w:rFonts w:hint="eastAsia"/>
              </w:rPr>
              <w:t>报</w:t>
            </w:r>
          </w:p>
        </w:tc>
        <w:tc>
          <w:tcPr>
            <w:tcW w:w="7677" w:type="dxa"/>
            <w:gridSpan w:val="3"/>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4" w:type="dxa"/>
            <w:shd w:val="clear" w:color="auto" w:fill="auto"/>
            <w:vAlign w:val="center"/>
          </w:tcPr>
          <w:p>
            <w:pPr>
              <w:jc w:val="center"/>
            </w:pPr>
            <w:r>
              <w:rPr>
                <w:rFonts w:hint="eastAsia"/>
              </w:rPr>
              <w:t>送</w:t>
            </w:r>
          </w:p>
        </w:tc>
        <w:tc>
          <w:tcPr>
            <w:tcW w:w="7677" w:type="dxa"/>
            <w:gridSpan w:val="3"/>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4" w:type="dxa"/>
            <w:shd w:val="clear" w:color="auto" w:fill="auto"/>
            <w:vAlign w:val="center"/>
          </w:tcPr>
          <w:p>
            <w:pPr>
              <w:jc w:val="center"/>
            </w:pPr>
            <w:r>
              <w:rPr>
                <w:rFonts w:hint="eastAsia"/>
              </w:rPr>
              <w:t>鉴定结论</w:t>
            </w:r>
          </w:p>
        </w:tc>
        <w:tc>
          <w:tcPr>
            <w:tcW w:w="7677" w:type="dxa"/>
            <w:gridSpan w:val="3"/>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0" w:hRule="atLeast"/>
        </w:trPr>
        <w:tc>
          <w:tcPr>
            <w:tcW w:w="9061" w:type="dxa"/>
            <w:gridSpan w:val="4"/>
            <w:shd w:val="clear" w:color="auto" w:fill="auto"/>
          </w:tcPr>
          <w:p/>
          <w:p>
            <w:r>
              <w:rPr>
                <w:rFonts w:hint="eastAsia"/>
              </w:rPr>
              <w:t>事故处理工作总结（含事故原因及影响、类似事故防范和处置建议等。）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4" w:type="dxa"/>
            <w:shd w:val="clear" w:color="auto" w:fill="auto"/>
            <w:vAlign w:val="center"/>
          </w:tcPr>
          <w:p>
            <w:pPr>
              <w:jc w:val="center"/>
            </w:pPr>
            <w:r>
              <w:rPr>
                <w:rFonts w:hint="eastAsia"/>
              </w:rPr>
              <w:t>总结单位</w:t>
            </w:r>
          </w:p>
        </w:tc>
        <w:tc>
          <w:tcPr>
            <w:tcW w:w="3146" w:type="dxa"/>
            <w:shd w:val="clear" w:color="auto" w:fill="auto"/>
            <w:vAlign w:val="center"/>
          </w:tcPr>
          <w:p/>
        </w:tc>
        <w:tc>
          <w:tcPr>
            <w:tcW w:w="1248" w:type="dxa"/>
            <w:shd w:val="clear" w:color="auto" w:fill="auto"/>
            <w:vAlign w:val="center"/>
          </w:tcPr>
          <w:p>
            <w:pPr>
              <w:jc w:val="center"/>
            </w:pPr>
            <w:r>
              <w:rPr>
                <w:rFonts w:hint="eastAsia"/>
              </w:rPr>
              <w:t>总结时间</w:t>
            </w:r>
          </w:p>
        </w:tc>
        <w:tc>
          <w:tcPr>
            <w:tcW w:w="3283"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4" w:type="dxa"/>
            <w:shd w:val="clear" w:color="auto" w:fill="auto"/>
            <w:vAlign w:val="center"/>
          </w:tcPr>
          <w:p>
            <w:pPr>
              <w:jc w:val="center"/>
            </w:pPr>
            <w:r>
              <w:rPr>
                <w:rFonts w:hint="eastAsia"/>
              </w:rPr>
              <w:t>报告人</w:t>
            </w:r>
          </w:p>
        </w:tc>
        <w:tc>
          <w:tcPr>
            <w:tcW w:w="3146" w:type="dxa"/>
            <w:shd w:val="clear" w:color="auto" w:fill="auto"/>
            <w:vAlign w:val="center"/>
          </w:tcPr>
          <w:p/>
        </w:tc>
        <w:tc>
          <w:tcPr>
            <w:tcW w:w="1248" w:type="dxa"/>
            <w:vMerge w:val="restart"/>
            <w:shd w:val="clear" w:color="auto" w:fill="auto"/>
            <w:vAlign w:val="center"/>
          </w:tcPr>
          <w:p>
            <w:pPr>
              <w:jc w:val="center"/>
            </w:pPr>
            <w:r>
              <w:rPr>
                <w:rFonts w:hint="eastAsia"/>
              </w:rPr>
              <w:t>联系方式</w:t>
            </w:r>
          </w:p>
        </w:tc>
        <w:tc>
          <w:tcPr>
            <w:tcW w:w="3283" w:type="dxa"/>
            <w:vMerge w:val="restart"/>
            <w:shd w:val="clear" w:color="auto" w:fill="auto"/>
            <w:vAlign w:val="center"/>
          </w:tcPr>
          <w:p>
            <w:r>
              <w:rPr>
                <w:rFonts w:hint="eastAsia"/>
              </w:rPr>
              <w:t>电话：</w:t>
            </w:r>
          </w:p>
          <w:p>
            <w:r>
              <w:rPr>
                <w:rFonts w:hint="eastAsia"/>
              </w:rPr>
              <w:t>手机：</w:t>
            </w:r>
          </w:p>
          <w:p>
            <w:r>
              <w:rPr>
                <w:rFonts w:hint="eastAsia"/>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4" w:type="dxa"/>
            <w:shd w:val="clear" w:color="auto" w:fill="auto"/>
            <w:vAlign w:val="center"/>
          </w:tcPr>
          <w:p>
            <w:pPr>
              <w:jc w:val="center"/>
            </w:pPr>
            <w:r>
              <w:rPr>
                <w:rFonts w:hint="eastAsia"/>
              </w:rPr>
              <w:t>职  务</w:t>
            </w:r>
          </w:p>
        </w:tc>
        <w:tc>
          <w:tcPr>
            <w:tcW w:w="3146" w:type="dxa"/>
            <w:shd w:val="clear" w:color="auto" w:fill="auto"/>
            <w:vAlign w:val="center"/>
          </w:tcPr>
          <w:p/>
        </w:tc>
        <w:tc>
          <w:tcPr>
            <w:tcW w:w="1248" w:type="dxa"/>
            <w:vMerge w:val="continue"/>
            <w:shd w:val="clear" w:color="auto" w:fill="auto"/>
          </w:tcPr>
          <w:p/>
        </w:tc>
        <w:tc>
          <w:tcPr>
            <w:tcW w:w="3283" w:type="dxa"/>
            <w:vMerge w:val="continue"/>
            <w:shd w:val="clear" w:color="auto" w:fill="auto"/>
          </w:tcPr>
          <w:p/>
        </w:tc>
      </w:tr>
    </w:tbl>
    <w:p>
      <w:r>
        <w:rPr>
          <w:rFonts w:hint="eastAsia"/>
        </w:rPr>
        <w:t>说明：本表可根据情况多页填写。</w:t>
      </w:r>
    </w:p>
    <w:p/>
    <w:p>
      <w:pPr>
        <w:spacing w:line="400" w:lineRule="exact"/>
        <w:rPr>
          <w:rFonts w:ascii="黑体" w:eastAsia="黑体"/>
          <w:sz w:val="32"/>
          <w:szCs w:val="32"/>
        </w:rPr>
      </w:pPr>
      <w:r>
        <w:rPr>
          <w:rFonts w:hint="eastAsia" w:ascii="黑体" w:eastAsia="黑体"/>
          <w:sz w:val="32"/>
          <w:szCs w:val="32"/>
        </w:rPr>
        <w:t>附件7</w:t>
      </w:r>
    </w:p>
    <w:p>
      <w:pPr>
        <w:pStyle w:val="5"/>
        <w:rPr>
          <w:rFonts w:ascii="方正小标宋简体" w:eastAsia="方正小标宋简体"/>
          <w:b w:val="0"/>
          <w:sz w:val="44"/>
          <w:szCs w:val="44"/>
        </w:rPr>
      </w:pPr>
      <w:r>
        <w:rPr>
          <w:rFonts w:hint="eastAsia" w:ascii="方正小标宋简体" w:eastAsia="方正小标宋简体"/>
          <w:b w:val="0"/>
          <w:sz w:val="44"/>
          <w:szCs w:val="44"/>
        </w:rPr>
        <w:t>食品安全事故通报表</w:t>
      </w:r>
    </w:p>
    <w:p>
      <w:r>
        <w:rPr>
          <w:rFonts w:hint="eastAsia"/>
          <w:u w:val="single"/>
        </w:rPr>
        <w:t xml:space="preserve">                           </w:t>
      </w:r>
      <w:r>
        <w:rPr>
          <w:rFonts w:hint="eastAsia"/>
        </w:rPr>
        <w:t>：</w:t>
      </w:r>
    </w:p>
    <w:tbl>
      <w:tblPr>
        <w:tblStyle w:val="6"/>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146"/>
        <w:gridCol w:w="1248"/>
        <w:gridCol w:w="3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8" w:hRule="atLeast"/>
        </w:trPr>
        <w:tc>
          <w:tcPr>
            <w:tcW w:w="9061" w:type="dxa"/>
            <w:gridSpan w:val="4"/>
            <w:shd w:val="clear" w:color="auto" w:fill="auto"/>
          </w:tcPr>
          <w:p>
            <w:r>
              <w:rPr>
                <w:rFonts w:hint="eastAsia"/>
              </w:rPr>
              <w:t>发生时间：</w:t>
            </w:r>
          </w:p>
          <w:p/>
          <w:p>
            <w:r>
              <w:rPr>
                <w:rFonts w:hint="eastAsia"/>
              </w:rPr>
              <w:t>发生地点：</w:t>
            </w:r>
          </w:p>
          <w:p/>
          <w:p>
            <w:r>
              <w:rPr>
                <w:rFonts w:hint="eastAsia"/>
              </w:rPr>
              <w:t>发生单位：</w:t>
            </w:r>
          </w:p>
          <w:p/>
          <w:p>
            <w:r>
              <w:rPr>
                <w:rFonts w:hint="eastAsia"/>
              </w:rPr>
              <w:t>危害程度（含死亡人数，财产损失）：</w:t>
            </w:r>
          </w:p>
          <w:p/>
          <w:p/>
          <w:p/>
          <w:p/>
          <w:p>
            <w:r>
              <w:rPr>
                <w:rFonts w:hint="eastAsia"/>
              </w:rPr>
              <w:t>事故原因（初步判断）：</w:t>
            </w:r>
          </w:p>
          <w:p/>
          <w:p/>
          <w:p/>
          <w:p>
            <w:r>
              <w:rPr>
                <w:rFonts w:hint="eastAsia"/>
              </w:rPr>
              <w:t>事故简要经过：</w:t>
            </w:r>
          </w:p>
          <w:p/>
          <w:p/>
          <w:p/>
          <w:p/>
          <w:p/>
          <w:p>
            <w:r>
              <w:rPr>
                <w:rFonts w:hint="eastAsia"/>
              </w:rPr>
              <w:t>采取措施和事故控制情况：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4" w:type="dxa"/>
            <w:shd w:val="clear" w:color="auto" w:fill="auto"/>
            <w:vAlign w:val="center"/>
          </w:tcPr>
          <w:p>
            <w:pPr>
              <w:jc w:val="center"/>
            </w:pPr>
            <w:r>
              <w:rPr>
                <w:rFonts w:hint="eastAsia"/>
              </w:rPr>
              <w:t>通报单位</w:t>
            </w:r>
          </w:p>
        </w:tc>
        <w:tc>
          <w:tcPr>
            <w:tcW w:w="3146" w:type="dxa"/>
            <w:shd w:val="clear" w:color="auto" w:fill="auto"/>
            <w:vAlign w:val="center"/>
          </w:tcPr>
          <w:p/>
        </w:tc>
        <w:tc>
          <w:tcPr>
            <w:tcW w:w="1248" w:type="dxa"/>
            <w:shd w:val="clear" w:color="auto" w:fill="auto"/>
            <w:vAlign w:val="center"/>
          </w:tcPr>
          <w:p>
            <w:pPr>
              <w:jc w:val="center"/>
            </w:pPr>
            <w:r>
              <w:rPr>
                <w:rFonts w:hint="eastAsia"/>
              </w:rPr>
              <w:t>通报时间</w:t>
            </w:r>
          </w:p>
        </w:tc>
        <w:tc>
          <w:tcPr>
            <w:tcW w:w="3283"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4" w:type="dxa"/>
            <w:shd w:val="clear" w:color="auto" w:fill="auto"/>
            <w:vAlign w:val="center"/>
          </w:tcPr>
          <w:p>
            <w:pPr>
              <w:jc w:val="center"/>
            </w:pPr>
            <w:r>
              <w:rPr>
                <w:rFonts w:hint="eastAsia"/>
              </w:rPr>
              <w:t>报告人</w:t>
            </w:r>
          </w:p>
        </w:tc>
        <w:tc>
          <w:tcPr>
            <w:tcW w:w="3146" w:type="dxa"/>
            <w:shd w:val="clear" w:color="auto" w:fill="auto"/>
            <w:vAlign w:val="center"/>
          </w:tcPr>
          <w:p/>
        </w:tc>
        <w:tc>
          <w:tcPr>
            <w:tcW w:w="1248" w:type="dxa"/>
            <w:vMerge w:val="restart"/>
            <w:shd w:val="clear" w:color="auto" w:fill="auto"/>
            <w:vAlign w:val="center"/>
          </w:tcPr>
          <w:p>
            <w:pPr>
              <w:jc w:val="center"/>
            </w:pPr>
            <w:r>
              <w:rPr>
                <w:rFonts w:hint="eastAsia"/>
              </w:rPr>
              <w:t>联系方式</w:t>
            </w:r>
          </w:p>
        </w:tc>
        <w:tc>
          <w:tcPr>
            <w:tcW w:w="3283" w:type="dxa"/>
            <w:vMerge w:val="restart"/>
            <w:shd w:val="clear" w:color="auto" w:fill="auto"/>
            <w:vAlign w:val="center"/>
          </w:tcPr>
          <w:p>
            <w:r>
              <w:rPr>
                <w:rFonts w:hint="eastAsia"/>
              </w:rPr>
              <w:t>电话：</w:t>
            </w:r>
          </w:p>
          <w:p>
            <w:r>
              <w:rPr>
                <w:rFonts w:hint="eastAsia"/>
              </w:rPr>
              <w:t>手机：</w:t>
            </w:r>
          </w:p>
          <w:p>
            <w:r>
              <w:rPr>
                <w:rFonts w:hint="eastAsia"/>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4" w:type="dxa"/>
            <w:shd w:val="clear" w:color="auto" w:fill="auto"/>
            <w:vAlign w:val="center"/>
          </w:tcPr>
          <w:p>
            <w:pPr>
              <w:jc w:val="center"/>
            </w:pPr>
            <w:r>
              <w:rPr>
                <w:rFonts w:hint="eastAsia"/>
              </w:rPr>
              <w:t>职  务</w:t>
            </w:r>
          </w:p>
        </w:tc>
        <w:tc>
          <w:tcPr>
            <w:tcW w:w="3146" w:type="dxa"/>
            <w:shd w:val="clear" w:color="auto" w:fill="auto"/>
            <w:vAlign w:val="center"/>
          </w:tcPr>
          <w:p/>
        </w:tc>
        <w:tc>
          <w:tcPr>
            <w:tcW w:w="1248" w:type="dxa"/>
            <w:vMerge w:val="continue"/>
            <w:shd w:val="clear" w:color="auto" w:fill="auto"/>
          </w:tcPr>
          <w:p/>
        </w:tc>
        <w:tc>
          <w:tcPr>
            <w:tcW w:w="3283" w:type="dxa"/>
            <w:vMerge w:val="continue"/>
            <w:shd w:val="clear" w:color="auto" w:fill="auto"/>
          </w:tcPr>
          <w:p/>
        </w:tc>
      </w:tr>
    </w:tbl>
    <w:p>
      <w:r>
        <w:rPr>
          <w:rFonts w:hint="eastAsia"/>
        </w:rPr>
        <w:t>说明：本表可根据情况多页填写。</w:t>
      </w:r>
    </w:p>
    <w:p>
      <w:r>
        <w:rPr>
          <w:rFonts w:hint="eastAsia" w:ascii="黑体" w:eastAsia="黑体"/>
          <w:sz w:val="32"/>
          <w:szCs w:val="32"/>
        </w:rPr>
        <w:t>附件8</w:t>
      </w:r>
    </w:p>
    <w:p>
      <w:pPr>
        <w:pStyle w:val="5"/>
        <w:rPr>
          <w:rFonts w:ascii="方正小标宋简体" w:eastAsia="方正小标宋简体"/>
          <w:b w:val="0"/>
          <w:sz w:val="44"/>
          <w:szCs w:val="44"/>
        </w:rPr>
      </w:pPr>
      <w:r>
        <w:rPr>
          <w:rFonts w:hint="eastAsia" w:ascii="方正小标宋简体" w:eastAsia="方正小标宋简体"/>
          <w:b w:val="0"/>
          <w:sz w:val="44"/>
          <w:szCs w:val="44"/>
        </w:rPr>
        <w:t>食品安全突发事件信息报送流程图</w:t>
      </w:r>
    </w:p>
    <w:p>
      <w:pPr>
        <w:pStyle w:val="5"/>
      </w:pPr>
      <w:r>
        <w:pict>
          <v:shape id="Text Box 103" o:spid="_x0000_s1124" o:spt="202" type="#_x0000_t202" style="position:absolute;left:0pt;margin-left:224.05pt;margin-top:15pt;height:54.75pt;width:202.9pt;z-index:251662336;mso-width-relative:margin;mso-height-relative:margin;mso-height-percent:200;"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sYLQIAAFsEAAAOAAAAZHJzL2Uyb0RvYy54bWysVNtu2zAMfR+wfxD0vti5NjHiFF26DAO6&#10;C9DuA2RZtoXJkkYpsbOvLyUnaXbBHob5QSBF6pA8JL2+7VtFDgKcNDqn41FKidDclFLXOf36tHuz&#10;pMR5pkumjBY5PQpHbzevX607m4mJaYwqBRAE0S7rbE4b722WJI43omVuZKzQaKwMtMyjCnVSAusQ&#10;vVXJJE0XSWegtGC4cA5v7wcj3UT8qhLcf64qJzxROcXcfDwhnkU4k82aZTUw20h+SoP9QxYtkxqD&#10;XqDumWdkD/I3qFZyMM5UfsRNm5iqklzEGrCacfpLNY8NsyLWguQ4e6HJ/T9Y/unwBYgssXc3lGjW&#10;Yo+eRO/JW9OTcToNBHXWZej3aNHT92hA51issw+Gf3NEm23DdC3uAEzXCFZiguPwMrl6OuC4AFJ0&#10;H02JgdjemwjUV9AG9pAPgujYqOOlOSEZjpeT+c1iOUUTR9tiNZ9O5jEEy86vLTj/XpiWBCGngM2P&#10;6Ozw4HzIhmVnlxDMGSXLnVQqKlAXWwXkwHBQdvE7of/kpjTpcrqaY+y/Q6Tx+xNEKz1OvJJtTpcX&#10;J5YF2t7pMs6jZ1INMqas9InHQN1Aou+LPvZstgoRAsmFKY/ILJhhwnEjUWgM/KCkw+nOqfu+ZyAo&#10;UR80dmc1ns3COkRlNr+ZoALXluLawjRHqJx6SgZx64cV2luQdYORzvNwhx3dyUj2S1an/HGCYw9O&#10;2xZW5FqPXi//hM0zAAAA//8DAFBLAwQUAAYACAAAACEAVYB+U94AAAAKAQAADwAAAGRycy9kb3du&#10;cmV2LnhtbEyPwU7DMBBE70j8g7VIXCrqlDRVGuJUUKknTg3l7sZLEhGvg+226d+znOhxtU8zb8rN&#10;ZAdxRh96RwoW8wQEUuNMT62Cw8fuKQcRoiajB0eo4IoBNtX9XakL4y60x3MdW8EhFAqtoItxLKQM&#10;TYdWh7kbkfj35bzVkU/fSuP1hcPtIJ+TZCWt7okbOj3itsPmuz5ZBaufOp29f5oZ7a+7N9/YzGwP&#10;mVKPD9PrC4iIU/yH4U+f1aFip6M7kQliULBc5gtGFaQJb2Igz9I1iCOT6ToDWZXydkL1CwAA//8D&#10;AFBLAQItABQABgAIAAAAIQC2gziS/gAAAOEBAAATAAAAAAAAAAAAAAAAAAAAAABbQ29udGVudF9U&#10;eXBlc10ueG1sUEsBAi0AFAAGAAgAAAAhADj9If/WAAAAlAEAAAsAAAAAAAAAAAAAAAAALwEAAF9y&#10;ZWxzLy5yZWxzUEsBAi0AFAAGAAgAAAAhAHkP+xgtAgAAWwQAAA4AAAAAAAAAAAAAAAAALgIAAGRy&#10;cy9lMm9Eb2MueG1sUEsBAi0AFAAGAAgAAAAhAFWAflPeAAAACgEAAA8AAAAAAAAAAAAAAAAAhwQA&#10;AGRycy9kb3ducmV2LnhtbFBLBQYAAAAABAAEAPMAAACSBQAAAAA=&#10;">
            <v:path/>
            <v:fill focussize="0,0"/>
            <v:stroke joinstyle="miter"/>
            <v:imagedata o:title=""/>
            <o:lock v:ext="edit"/>
            <v:textbox style="mso-fit-shape-to-text:t;">
              <w:txbxContent>
                <w:p>
                  <w:r>
                    <w:rPr>
                      <w:rFonts w:hint="eastAsia"/>
                    </w:rPr>
                    <w:t>重大及以上级别或其他敏感信息20分钟内、较大级别信息4小时内、其他突发事件24小时内上报市食安办及市应急管理局</w:t>
                  </w:r>
                </w:p>
              </w:txbxContent>
            </v:textbox>
          </v:shape>
        </w:pict>
      </w:r>
      <w:r>
        <w:pict>
          <v:shape id="文本框 2" o:spid="_x0000_s1125" o:spt="202" type="#_x0000_t202" style="position:absolute;left:0pt;margin-left:20.55pt;margin-top:15.5pt;height:55.3pt;width:171.05pt;z-index:251661312;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8KjPwIAAFwEAAAOAAAAZHJzL2Uyb0RvYy54bWysVM2O0zAQviPxDpbvbNpsuz/RpqulSxHS&#10;8iMtPIDrOI2F4zFjt0l5AHgDTly481z7HIydbrda4ILIwfJ4xp9nvm8mF5d9a9hGoddgSz4+GnGm&#10;rIRK21XJP7xfPDvjzAdhK2HAqpJvleeXs6dPLjpXqBwaMJVCRiDWF50reROCK7LMy0a1wh+BU5ac&#10;NWArApm4yioUHaG3JstHo5OsA6wcglTe0+n14OSzhF/XSoa3de1VYKbklFtIK6Z1GddsdiGKFQrX&#10;aLlLQ/xDFq3Qlh7dQ12LINga9W9QrZYIHupwJKHNoK61VKkGqmY8elTNbSOcSrUQOd7tafL/D1a+&#10;2bxDpivS7oQzK1rS6O7b17vvP+9+fGF55KdzvqCwW0eBoX8OPcWmWr27AfnRMwvzRtiVukKErlGi&#10;ovzG8WZ2cHXA8RFk2b2Git4R6wAJqK+xjeQRHYzQSaftXhvVBybpMB+f5sfHU84k+U5H+fE4iZeJ&#10;4v62Qx9eKmhZ3JQcSfuELjY3PsRsRHEfEh/zYHS10MYkA1fLuUG2EdQni/SlAh6FGcu6kp9P8+lA&#10;wF8hRun7E0SrAzW80W3Jz/ZBooi0vbBVascgtBn2lLKxOx4jdQOJoV/2SbJpoiCSvIRqS8wiDA1O&#10;A0mbBvAzZx01d8n9p7VAxZl5ZUmd8/FkEqchGZPpaU4GHnqWhx5hJUGVXAbkbDDmYZihtUO9auit&#10;oSMsXJGmtU50P+S1q4BaOKmwG7c4I4d2inr4Kcx+AQAA//8DAFBLAwQUAAYACAAAACEA5/e6JNwA&#10;AAAJAQAADwAAAGRycy9kb3ducmV2LnhtbEyPy07DMBBF90j8gzWV2FEnTVVVIU4VFbEsEgWxntpu&#10;EuqXbDcNf8+wguXoHt05t9nN1rBJxzR6J6BcFsC0k16Nrhfw8f7yuAWWMjqFxjst4Fsn2LX3dw3W&#10;yt/cm56OuWdU4lKNAoacQ815koO2mJY+aEfZ2UeLmc7YcxXxRuXW8FVRbLjF0dGHAYPeD1pejlcr&#10;4NAd9sVrnGwXPs9fBoOUzyEJ8bCYuydgWc/5D4ZffVKHlpxO/upUYkbAuiyJFFCVNInyalutgJ0I&#10;XJcb4G3D/y9ofwAAAP//AwBQSwECLQAUAAYACAAAACEAtoM4kv4AAADhAQAAEwAAAAAAAAAAAAAA&#10;AAAAAAAAW0NvbnRlbnRfVHlwZXNdLnhtbFBLAQItABQABgAIAAAAIQA4/SH/1gAAAJQBAAALAAAA&#10;AAAAAAAAAAAAAC8BAABfcmVscy8ucmVsc1BLAQItABQABgAIAAAAIQBuM8KjPwIAAFwEAAAOAAAA&#10;AAAAAAAAAAAAAC4CAABkcnMvZTJvRG9jLnhtbFBLAQItABQABgAIAAAAIQDn97ok3AAAAAkBAAAP&#10;AAAAAAAAAAAAAAAAAJkEAABkcnMvZG93bnJldi54bWxQSwUGAAAAAAQABADzAAAAogUAAAAA&#10;">
            <v:path/>
            <v:fill focussize="0,0"/>
            <v:stroke joinstyle="miter"/>
            <v:imagedata o:title=""/>
            <o:lock v:ext="edit"/>
            <v:textbox>
              <w:txbxContent>
                <w:p>
                  <w:pPr>
                    <w:jc w:val="center"/>
                  </w:pPr>
                  <w:r>
                    <w:rPr>
                      <w:rFonts w:hint="eastAsia"/>
                      <w:lang w:val="zh-CN"/>
                    </w:rPr>
                    <w:t>初步核实为食品安全突发事件信息后立即上报区应急管理局</w:t>
                  </w:r>
                </w:p>
              </w:txbxContent>
            </v:textbox>
          </v:shape>
        </w:pict>
      </w:r>
      <w:r>
        <w:rPr>
          <w:rFonts w:hint="eastAsia"/>
        </w:rPr>
        <w:t xml:space="preserve"> </w:t>
      </w:r>
    </w:p>
    <w:p>
      <w:pPr>
        <w:pStyle w:val="5"/>
      </w:pPr>
      <w:r>
        <w:pict>
          <v:shape id="AutoShape 118" o:spid="_x0000_s1140" o:spt="13" type="#_x0000_t13" style="position:absolute;left:0pt;margin-left:228.55pt;margin-top:44.7pt;height:22.55pt;width:49.55pt;rotation:-5898240f;z-index:251676672;mso-width-relative:page;mso-height-relative:page;" fillcolor="#BBD5F0"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z24jgIAACUFAAAOAAAAZHJzL2Uyb0RvYy54bWysVE1v2zAMvQ/YfxB0Xxw7H02MOkWTtsOA&#10;bivQDTsrkmxr09ckJU7260fJbppst2E+GJIoko+Pj7q+OSiJ9tx5YXSF89EYI66pYUI3Ff765eHd&#10;AiMfiGZEGs0rfOQe36zevrnubMkL0xrJuEMQRPuysxVuQ7BllnnackX8yFiuwVgbp0iArWsy5kgH&#10;0ZXMivF4nnXGMesM5d7D6V1vxKsUv645DZ/r2vOAZIUBW0h/l/7b+M9W16RsHLGtoAMM8g8oFBEa&#10;kp5C3ZFA0M6Jv0IpQZ3xpg4jalRm6lpQnmqAavLxH9U8t8TyVAuQ4+2JJv//wtJP+yeHBIPezTDS&#10;REGPbnfBpNQozxeRoc76Ei4+2ycXa/T20dAfHmmzaYlu+K1zpms5YYArj/ezC4e48eCKtt1HwyA+&#10;gfiJrEPtFHIGmpLPoZnwpWNgBR1Si46nFvFDQBQO58WyWABSCqZiMZ/AOiYkZYwVwVnnw3tuFIqL&#10;CjvRtCEBTKHJ/tGH1Cc2FEvY9xyjWklo+55INEswelmc3Sku7kyXk8mQd4gICF4yDzJgD0LKWN03&#10;EdpEZywmGf0LCI+sAdL6Y++a7UY6BCgqvF7fzR6SPCFy43u3/nb+ytSFy3Kzvr8/d0meQyopNIJe&#10;VXg27d171kD5CWeMLzXqogwWV7ME0xspTsaLTFeT5WbzQsDFNSUCjLMUCrpzykPKKI57zRKrgQjZ&#10;rwGf1INaokB6oW0NO4JYkixgYuFtgTa2xv3CqIM5rbD/uSOOYyQ/aOBumU+ncbDTZjq7KmDjzi3b&#10;cwvRFEJVOGBgIy43oX8MdjYpJQo4cqFNHIJahEhTFHCPatjALCbNDe9GHPbzfbr1+rqtfgMAAP//&#10;AwBQSwMEFAAGAAgAAAAhACCxQtjiAAAACgEAAA8AAABkcnMvZG93bnJldi54bWxMj0FOwzAQRfdI&#10;3MEaJHbUiZVGJcSpoFKhsADacoBpbJKI2A6xk6Y9PcMKlqP/9P+bfDmZlo26942zEuJZBEzb0qnG&#10;VhI+9uubBTAf0CpsndUSTtrDsri8yDFT7mi3etyFilGJ9RlKqEPoMs59WWuDfuY6bSn7dL3BQGdf&#10;cdXjkcpNy0UUpdxgY2mhxk6val1+7QYjYfCb59dH8bR+OaXj++r8gG/nzbeU11fT/R2woKfwB8Ov&#10;PqlDQU4HN1jlWSshWSQxoRJSkQAjYC5uBbADkWk8B17k/P8LxQ8AAAD//wMAUEsBAi0AFAAGAAgA&#10;AAAhALaDOJL+AAAA4QEAABMAAAAAAAAAAAAAAAAAAAAAAFtDb250ZW50X1R5cGVzXS54bWxQSwEC&#10;LQAUAAYACAAAACEAOP0h/9YAAACUAQAACwAAAAAAAAAAAAAAAAAvAQAAX3JlbHMvLnJlbHNQSwEC&#10;LQAUAAYACAAAACEAwec9uI4CAAAlBQAADgAAAAAAAAAAAAAAAAAuAgAAZHJzL2Uyb0RvYy54bWxQ&#10;SwECLQAUAAYACAAAACEAILFC2OIAAAAKAQAADwAAAAAAAAAAAAAAAADoBAAAZHJzL2Rvd25yZXYu&#10;eG1sUEsFBgAAAAAEAAQA8wAAAPcFAAAAAA==&#10;">
            <v:path/>
            <v:fill type="gradient" on="t" color2="#9CBEE0" focus="100%" focussize="0f,0f">
              <o:fill type="gradientUnscaled" v:ext="backwardCompatible"/>
            </v:fill>
            <v:stroke weight="1.25pt" color="#739CC3" miterlimit="2"/>
            <v:imagedata o:title=""/>
            <o:lock v:ext="edit"/>
          </v:shape>
        </w:pict>
      </w:r>
      <w:r>
        <w:pict>
          <v:shape id="AutoShape 117" o:spid="_x0000_s1139" o:spt="13" type="#_x0000_t13" style="position:absolute;left:0pt;margin-left:124.9pt;margin-top:45.7pt;height:20.55pt;width:49.55pt;rotation:-5898240f;z-index:251675648;mso-width-relative:page;mso-height-relative:page;" fillcolor="#BBD5F0"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AtZkAIAACUFAAAOAAAAZHJzL2Uyb0RvYy54bWysVE1v2zAMvQ/YfxB0Xx27cT6MOkWbtsOA&#10;bivQDTsrkmxr09ckJU7360fJTppst2E+GJJIkY+Pj7q63iuJdtx5YXSN84sJRlxTw4Rua/z1y8O7&#10;BUY+EM2INJrX+IV7fL16++aqtxUvTGck4w5BEO2r3ta4C8FWWeZpxxXxF8ZyDcbGOEUCbF2bMUd6&#10;iK5kVkwms6w3jllnKPceTu8GI16l+E3DafjcNJ4HJGsM2EL6u/TfxH+2uiJV64jtBB1hkH9AoYjQ&#10;kPQY6o4EgrZO/BVKCeqMN024oEZlpmkE5akGqCaf/FHNc0csT7UAOd4eafL/Lyz9tHtySDDo3RQj&#10;TRT06GYbTEqN8nweGeqtr8Dx2T65WKO3j4b+8EibdUd0y2+cM33HCQNcefTPzi7EjYeraNN/NAzi&#10;E4ifyNo3TiFnoCn5DJoJXzoGVtA+tejl2CK+D4jC4axYFosSIwqmYjZZwjomJFWMFcFZ58N7bhSK&#10;ixo70XYhAUyhye7Rh9QnNhZL2Pcco0ZJaPuOSFQmGIMsTnyKU5/ZpFgk6UDeMSKsDplHGbAHIWWs&#10;7psIXaIzFpOM/gDCI2uAtOHYu3azlg4Bihrf3t6VD4ccrR+uDd75K1NnV5br2/v70yuAqT2kkkIj&#10;6FWNy+lwfWANlJ9wxvhSox46US7mZYLpjRRH41mm+eVyvb4ciT9zUyLAOEuhoDvHPKSK4rjXLLEa&#10;iJDDGvBJPaolCmQQ2sawFxBLkgVMLLwt0MbOuF8Y9TCnNfY/t8RxjOQHDdwt8+k0DnbaTMt5ARt3&#10;atmcWoimEKrGAQMbcbkOw2OwtUkpUcCRC23iEDQiRJqigAdU4wZmMWlufDfisJ/uk9fr67b6DQAA&#10;//8DAFBLAwQUAAYACAAAACEA9cPb0+IAAAAKAQAADwAAAGRycy9kb3ducmV2LnhtbEyP0U6DQBBF&#10;3038h82Y+GYXUGmLLI02qVYfrFY/YAojENlZZBdK+/Vdn/Rxck/uPZMuRt2IgTpbG1YQTgIQxLkp&#10;ai4VfH6srmYgrEMusDFMCg5kYZGdn6WYFGbP7zRsXSl8CdsEFVTOtYmUNq9Io52YlthnX6bT6PzZ&#10;lbLocO/LdSOjIIilxpr9QoUtLSvKv7e9VtDb9fPrY/S0ejnEw9vy+ICb4/pHqcuL8f4OhKPR/cHw&#10;q+/VIfNOO9NzYUWjIJrOvLpTEEc3IDxwHc7nIHaejMNbkFkq/7+QnQAAAP//AwBQSwECLQAUAAYA&#10;CAAAACEAtoM4kv4AAADhAQAAEwAAAAAAAAAAAAAAAAAAAAAAW0NvbnRlbnRfVHlwZXNdLnhtbFBL&#10;AQItABQABgAIAAAAIQA4/SH/1gAAAJQBAAALAAAAAAAAAAAAAAAAAC8BAABfcmVscy8ucmVsc1BL&#10;AQItABQABgAIAAAAIQBDJAtZkAIAACUFAAAOAAAAAAAAAAAAAAAAAC4CAABkcnMvZTJvRG9jLnht&#10;bFBLAQItABQABgAIAAAAIQD1w9vT4gAAAAoBAAAPAAAAAAAAAAAAAAAAAOoEAABkcnMvZG93bnJl&#10;di54bWxQSwUGAAAAAAQABADzAAAA+QUAAAAA&#10;">
            <v:path/>
            <v:fill type="gradient" on="t" color2="#9CBEE0" focus="100%" focussize="0f,0f">
              <o:fill type="gradientUnscaled" v:ext="backwardCompatible"/>
            </v:fill>
            <v:stroke weight="1.25pt" color="#739CC3" miterlimit="2"/>
            <v:imagedata o:title=""/>
            <o:lock v:ext="edit"/>
          </v:shape>
        </w:pict>
      </w:r>
    </w:p>
    <w:p>
      <w:pPr>
        <w:pStyle w:val="5"/>
        <w:jc w:val="both"/>
      </w:pPr>
      <w:r>
        <w:pict>
          <v:shape id="AutoShape 116" o:spid="_x0000_s1138" o:spt="13" type="#_x0000_t13" style="position:absolute;left:0pt;margin-left:175.95pt;margin-top:190.15pt;height:20.55pt;width:45.6pt;rotation:-5898240f;z-index:251674624;mso-width-relative:page;mso-height-relative:page;" fillcolor="#BBD5F0"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XOjQIAACUFAAAOAAAAZHJzL2Uyb0RvYy54bWysVE1v2zAMvQ/YfxB0Xx2ncdIYdYo2bYcB&#10;3VagG3ZWLNnWpq9JSpzu14+i3TTZbsN8ECyRfCTfo3R5tdeK7IQP0pqK5mcTSoSpLZemrejXL/fv&#10;LigJkRnOlDWios8i0KvV2zeXvSvF1HZWceEJgJhQ9q6iXYyuzLJQd0KzcGadMGBsrNcswta3Gfes&#10;B3StsulkMs9667nzthYhwOntYKQrxG8aUcfPTRNEJKqiUFvE1eO6SWu2umRl65nrZD2Wwf6hCs2k&#10;gaQHqFsWGdl6+ReUlrW3wTbxrLY6s00ja4E9QDf55I9unjrmBPYC5AR3oCn8P9j60+7RE8lBu3NK&#10;DNOg0fU2WkxN8nyeGOpdKMHxyT361GNwD7b+EYix646ZVlx7b/tOMA515ck/OwlImwChZNN/tBzw&#10;GeAjWfvGa+ItiJLPQUz48BhYIXuU6PkgkdhHUsNhsVjmUxCyBtN0PlleFJiQlQkrFed8iO+F1ST9&#10;VNTLtotYIEKz3UOIqBMfm2X8e05JoxXIvmOKFFjGMBZHPtMTn2K2mI15R8TsNfM4BvxeKpW6+yZj&#10;h3SmZtAYXooIxFkgbTgOvt2slSdQRUVvbm6LexxPQG7DEDZ4569MnYQs1zd3d8chGDmmUtIQ0AoI&#10;nA3hSSYcV6wz4StDelCiuFgUWGawSh6MJ5kW58v1+nwk4MRNywjXWUkN6hzysDINx53hyGpkUg3/&#10;kF+ZcVrSgAyDtrH8GYYFxwKEhrcFZOys/0VJD/e0ouHnlnlBifpggLtlPpuli42bWbFIw+GPLZtj&#10;CzM1QFU0UmAj/a7j8BhsHU5KGuDEhbHpEjQyvkzzUNVYLNzFF/bSu5Eu+/EevV5ft9VvAAAA//8D&#10;AFBLAwQUAAYACAAAACEA/xlepeMAAAALAQAADwAAAGRycy9kb3ducmV2LnhtbEyPzU7DMBCE70i8&#10;g7VI3KjTn6QlxKmgUqFwoFB4ADdZkoh4HWInTfv0XU5wm9F+mp1JloOpRY+tqywpGI8CEEiZzSsq&#10;FHx+rG8WIJzXlOvaEio4ooNlenmR6Di3B3rHfucLwSHkYq2g9L6JpXRZiUa7kW2Q+PZlW6M927aQ&#10;easPHG5qOQmCSBpdEX8odYOrErPvXWcUdG7z/Po4eVq/HKP+bXV60NvT5kep66vh/g6Ex8H/wfBb&#10;n6tDyp32tqPciVrBdB7dMsoiDKcgmJiNF7xuz2IWhSDTRP7fkJ4BAAD//wMAUEsBAi0AFAAGAAgA&#10;AAAhALaDOJL+AAAA4QEAABMAAAAAAAAAAAAAAAAAAAAAAFtDb250ZW50X1R5cGVzXS54bWxQSwEC&#10;LQAUAAYACAAAACEAOP0h/9YAAACUAQAACwAAAAAAAAAAAAAAAAAvAQAAX3JlbHMvLnJlbHNQSwEC&#10;LQAUAAYACAAAACEAzTilzo0CAAAlBQAADgAAAAAAAAAAAAAAAAAuAgAAZHJzL2Uyb0RvYy54bWxQ&#10;SwECLQAUAAYACAAAACEA/xlepeMAAAALAQAADwAAAAAAAAAAAAAAAADnBAAAZHJzL2Rvd25yZXYu&#10;eG1sUEsFBgAAAAAEAAQA8wAAAPcFAAAAAA==&#10;">
            <v:path/>
            <v:fill type="gradient" on="t" color2="#9CBEE0" focus="100%" focussize="0f,0f">
              <o:fill type="gradientUnscaled" v:ext="backwardCompatible"/>
            </v:fill>
            <v:stroke weight="1.25pt" color="#739CC3" miterlimit="2"/>
            <v:imagedata o:title=""/>
            <o:lock v:ext="edit"/>
          </v:shape>
        </w:pict>
      </w:r>
      <w:r>
        <w:pict>
          <v:shape id="Text Box 104" o:spid="_x0000_s1126" o:spt="202" type="#_x0000_t202" style="position:absolute;left:0pt;margin-left:104.25pt;margin-top:40.75pt;height:44.45pt;width:175.65pt;z-index:251663360;v-text-anchor:middle;mso-width-relative:margin;mso-height-relative:margin;mso-width-percent:400;"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WV/LwIAAF0EAAAOAAAAZHJzL2Uyb0RvYy54bWysVNtu2zAMfR+wfxD0vtjx4l6MOEWXrsOA&#10;7gK0+wBFlmNhsqhRSuzu60fJaZrdXob5QRBF6pA8h/LyauwN2yv0GmzN57OcM2UlNNpua/7l4fbV&#10;BWc+CNsIA1bV/FF5frV6+WI5uEoV0IFpFDICsb4aXM27EFyVZV52qhd+Bk5ZcraAvQhk4jZrUAyE&#10;3pusyPOzbABsHIJU3tPpzeTkq4TftkqGT23rVWCm5lRbSCumdRPXbLUU1RaF67Q8lCH+oYpeaEtJ&#10;j1A3Igi2Q/0bVK8lgoc2zCT0GbStlir1QN3M81+6ue+EU6kXIse7I03+/8HKj/vPyHRD2hWcWdGT&#10;Rg9qDOwNjGyeLyJBg/MVxd07igwjOSg4NevdHcivnllYd8Ju1TUiDJ0SDRU4jzezk6sTjo8gm+ED&#10;NJRI7AIkoLHFPrJHfDBCJ6Eej+LEYiQdFsXr/LwsOZPkK88W5bxMKUT1dNuhD+8U9Cxuao4kfkIX&#10;+zsfYjWiegqJyTwY3dxqY5KB283aINsLGpTb9B3Qfwozlg01vyyLciLgrxB5+v4E0etAE290X/OL&#10;Y5CoIm1vbZPmMQhtpj2VbOyBx0jdRGIYN2PSrEwsR5I30DwSswjThNOLpE0H+J2zgaa75v7bTqDi&#10;zLy3pM7lfLGIzyEZi/K8IANPPZtTj7CSoGouA3I2GeswPaKdQ73tKNc0ERauSdNWJ7qf6zp0QDOc&#10;VDi8t/hITu0U9fxXWP0AAAD//wMAUEsDBBQABgAIAAAAIQAIY4bI4QAAAAoBAAAPAAAAZHJzL2Rv&#10;d25yZXYueG1sTI9NT8MwDIbvSPyHyEjcWLKJbqU0nSo+JKYdEGMS16wxbdXGKU22lX+POcHJsvzo&#10;9fPm68n14oRjaD1pmM8UCKTK25ZqDfv355sURIiGrOk9oYZvDLAuLi9yk1l/pjc87WItOIRCZjQ0&#10;MQ6ZlKFq0Jkw8wMS3z796EzkdaylHc2Zw10vF0otpTMt8YfGDPjQYNXtjk7D67LcPJZdJVdbtf3o&#10;vvYb9fI0aH19NZX3ICJO8Q+GX31Wh4KdDv5INohew0KlCaMa0jlPBpLkjrscmFypW5BFLv9XKH4A&#10;AAD//wMAUEsBAi0AFAAGAAgAAAAhALaDOJL+AAAA4QEAABMAAAAAAAAAAAAAAAAAAAAAAFtDb250&#10;ZW50X1R5cGVzXS54bWxQSwECLQAUAAYACAAAACEAOP0h/9YAAACUAQAACwAAAAAAAAAAAAAAAAAv&#10;AQAAX3JlbHMvLnJlbHNQSwECLQAUAAYACAAAACEAZ2Vlfy8CAABdBAAADgAAAAAAAAAAAAAAAAAu&#10;AgAAZHJzL2Uyb0RvYy54bWxQSwECLQAUAAYACAAAACEACGOGyOEAAAAKAQAADwAAAAAAAAAAAAAA&#10;AACJBAAAZHJzL2Rvd25yZXYueG1sUEsFBgAAAAAEAAQA8wAAAJcFAAAAAA==&#10;">
            <v:path/>
            <v:fill focussize="0,0"/>
            <v:stroke joinstyle="miter"/>
            <v:imagedata o:title=""/>
            <o:lock v:ext="edit"/>
            <v:textbox>
              <w:txbxContent>
                <w:p>
                  <w:pPr>
                    <w:jc w:val="center"/>
                  </w:pPr>
                  <w:r>
                    <w:rPr>
                      <w:rFonts w:hint="eastAsia"/>
                      <w:lang w:val="zh-CN"/>
                    </w:rPr>
                    <w:t>区食安办立即报主要领导</w:t>
                  </w:r>
                </w:p>
              </w:txbxContent>
            </v:textbox>
          </v:shape>
        </w:pict>
      </w:r>
      <w:r>
        <w:pict>
          <v:shape id="Text Box 105" o:spid="_x0000_s1127" o:spt="202" type="#_x0000_t202" style="position:absolute;left:0pt;margin-left:325pt;margin-top:40.65pt;height:43.05pt;width:107.95pt;z-index:251664384;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JlJMQIAAF0EAAAOAAAAZHJzL2Uyb0RvYy54bWysVNtu2zAMfR+wfxD0vtpJ46Q16hRduwwD&#10;ugvQ7gMUWY6FyaJGKbGzrx8lJ1nQbS/D/CCIIXVInkPm5nboDNsp9BpsxScXOWfKSqi13VT86/Pq&#10;zRVnPghbCwNWVXyvPL9dvn5107tSTaEFUytkBGJ92buKtyG4Msu8bFUn/AU4ZcnZAHYikImbrEbR&#10;E3pnsmmez7MesHYIUnlPvz6MTr5M+E2jZPjcNF4FZipOtYV0YjrX8cyWN6LcoHCtlocyxD9U0Qlt&#10;KekJ6kEEwbaof4PqtETw0IQLCV0GTaOlSj1QN5P8RTdPrXAq9ULkeHeiyf8/WPlp9wWZrkm7CWdW&#10;dKTRsxoCewsDm+RFJKh3vqS4J0eRYSAHBadmvXsE+c0zC/etsBt1hwh9q0RNBU7iy+zs6YjjI8i6&#10;/wg1JRLbAAloaLCL7BEfjNBJqP1JnFiMjCkvF/n1vOBMkq+YzReXqbhMlMfXDn14r6Bj8VJxJPET&#10;utg9+hCrEeUxJCbzYHS90sYkAzfre4NsJ2hQVulLDbwIM5b1Fb8upsVIwF8h8vT9CaLTgSbe6K7i&#10;V6cgUUba3tk6zWMQ2ox3KtnYA4+RupHEMKyHpFkxPeqzhnpPzCKME04bSZcW8AdnPU13xf33rUDF&#10;mflgSZ3ryWwW1yEZs2IxJQPPPetzj7CSoCouA3I2GvdhXKKtQ71pKdc4ERbuSNNGJ7qj+GNdhw5o&#10;hpMKh32LS3Jup6hf/wrLnwAAAP//AwBQSwMEFAAGAAgAAAAhAO4ouTLdAAAACgEAAA8AAABkcnMv&#10;ZG93bnJldi54bWxMj8tOwzAQRfdI/IM1SOyoXaAhhDhVVMSySBTE2rWnScAvxW4a/p5hRZejObr3&#10;3Ho9O8smHNMQvITlQgBDr4MZfCfh4/3lpgSWsvJG2eBRwg8mWDeXF7WqTDj5N5x2uWMU4lOlJPQ5&#10;x4rzpHt0Ki1CRE+/QxidynSOHTejOlG4s/xWiII7NXhq6FXETY/6e3d0ErbtdiNex8m18fPwZVXU&#10;+jkmKa+v5vYJWMY5/8Pwp0/q0JDTPhy9ScxKKFaCtmQJ5fIOGAFlsXoEtieyeLgH3tT8fELzCwAA&#10;//8DAFBLAQItABQABgAIAAAAIQC2gziS/gAAAOEBAAATAAAAAAAAAAAAAAAAAAAAAABbQ29udGVu&#10;dF9UeXBlc10ueG1sUEsBAi0AFAAGAAgAAAAhADj9If/WAAAAlAEAAAsAAAAAAAAAAAAAAAAALwEA&#10;AF9yZWxzLy5yZWxzUEsBAi0AFAAGAAgAAAAhAKPMmUkxAgAAXQQAAA4AAAAAAAAAAAAAAAAALgIA&#10;AGRycy9lMm9Eb2MueG1sUEsBAi0AFAAGAAgAAAAhAO4ouTLdAAAACgEAAA8AAAAAAAAAAAAAAAAA&#10;iwQAAGRycy9kb3ducmV2LnhtbFBLBQYAAAAABAAEAPMAAACVBQAAAAA=&#10;">
            <v:path/>
            <v:fill focussize="0,0"/>
            <v:stroke joinstyle="miter"/>
            <v:imagedata o:title=""/>
            <o:lock v:ext="edit"/>
            <v:textbox>
              <w:txbxContent>
                <w:p>
                  <w:pPr>
                    <w:jc w:val="center"/>
                  </w:pPr>
                  <w:r>
                    <w:rPr>
                      <w:rFonts w:hint="eastAsia"/>
                      <w:lang w:val="zh-CN"/>
                    </w:rPr>
                    <w:t>经主要领导审批后</w:t>
                  </w:r>
                </w:p>
              </w:txbxContent>
            </v:textbox>
          </v:shape>
        </w:pict>
      </w:r>
      <w:r>
        <w:pict>
          <v:shape id="AutoShape 112" o:spid="_x0000_s1137" o:spt="13" type="#_x0000_t13" style="position:absolute;left:0pt;margin-left:281.6pt;margin-top:70.85pt;height:12.85pt;width:40.95pt;rotation:11796480f;z-index:251670528;mso-width-relative:page;mso-height-relative:page;" fillcolor="#BBD5F0"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8XnjwIAACUFAAAOAAAAZHJzL2Uyb0RvYy54bWysVFFv2yAQfp+0/4B4Xx2ncdJYdao2badJ&#10;3Vapm/ZMANtsGBiQON2v33F202R7m+YHC7i77+6+++Dyat9pspM+KGsqmp9NKJGGW6FMU9GvX+7f&#10;XVASIjOCaWtkRZ9loFert28ue1fKqW2tFtITADGh7F1F2xhdmWWBt7Jj4cw6acBYW9+xCFvfZMKz&#10;HtA7nU0nk3nWWy+ct1yGAKe3g5GuEL+uJY+f6zrISHRFobaIf4//Tfpnq0tWNp65VvGxDPYPVXRM&#10;GUh6gLplkZGtV39BdYp7G2wdz7jtMlvXikvsAbrJJ39089QyJ7EXICe4A03h/8HyT7tHT5SA2QE9&#10;hnUwo+tttJia5Pk0MdS7UILjk3v0qcfgHiz/EYix65aZRl57b/tWMgF15ck/OwlImwChZNN/tALw&#10;GeAjWfvad8RbGEo+uZikD4+BFbLHET0fRiT3kXA4LNLQC0o4mPL5eb4sMCErE1YqzvkQ30vbkbSo&#10;qFdNG7FAhGa7hxBxTmJslonvOSV1p2HsO6ZJgWUMsjjymR77LJbz+XLMOyJmr5lHGYh7pXXq7puK&#10;LdKZmkFjeCkiEGeBtOE4+Gaz1p5AFRW9ubkt7lGegNyEIWzwzl+ZOglZrm/u7o5DMHJMpZUhMCsg&#10;cDaEpzGhXLHOhK8N6YHU4mJRYJnBanUwnmRanC/X6/ORgBO3TkW4zlp1FYVBwZecWJnEcWcEriNT&#10;elhDfm1GtSSBDELbWPEMYkFZgCThbYExttb/oqSHe1rR8HPLvKREfzDA3TKfzdLFxs2sWExh448t&#10;m2MLMxygKhopsJGW6zg8BluHSkkCTgUbmy5BrWKiKQl4qGrcwF18YS+9G+myH+/R6/V1W/0GAAD/&#10;/wMAUEsDBBQABgAIAAAAIQB3WRby3AAAAAsBAAAPAAAAZHJzL2Rvd25yZXYueG1sTI/BTsMwDIbv&#10;SLxDZCQuiCUdbYdK0wkhceBIO+5ZY9qKxqmSbCtvjznB0f4//f5c71c3izOGOHnSkG0UCKTe24kG&#10;DYfu9f4RREyGrJk9oYZvjLBvrq9qU1l/oXc8t2kQXEKxMhrGlJZKytiP6Ezc+AWJs08fnEk8hkHa&#10;YC5c7ma5VaqUzkzEF0az4MuI/Vd7chqwK+bQyUm1skvq7i0VH6ZftL69WZ+fQCRc0x8Mv/qsDg07&#10;Hf2JbBSzhqJ82DLKQZ7tQDBR5kUG4sibcpeDbGr5/4fmBwAA//8DAFBLAQItABQABgAIAAAAIQC2&#10;gziS/gAAAOEBAAATAAAAAAAAAAAAAAAAAAAAAABbQ29udGVudF9UeXBlc10ueG1sUEsBAi0AFAAG&#10;AAgAAAAhADj9If/WAAAAlAEAAAsAAAAAAAAAAAAAAAAALwEAAF9yZWxzLy5yZWxzUEsBAi0AFAAG&#10;AAgAAAAhAC+LxeePAgAAJQUAAA4AAAAAAAAAAAAAAAAALgIAAGRycy9lMm9Eb2MueG1sUEsBAi0A&#10;FAAGAAgAAAAhAHdZFvLcAAAACwEAAA8AAAAAAAAAAAAAAAAA6QQAAGRycy9kb3ducmV2LnhtbFBL&#10;BQYAAAAABAAEAPMAAADyBQAAAAA=&#10;">
            <v:path/>
            <v:fill type="gradient" on="t" color2="#9CBEE0" focus="100%" focussize="0f,0f">
              <o:fill type="gradientUnscaled" v:ext="backwardCompatible"/>
            </v:fill>
            <v:stroke weight="1.25pt" color="#739CC3" miterlimit="2"/>
            <v:imagedata o:title=""/>
            <o:lock v:ext="edit"/>
          </v:shape>
        </w:pict>
      </w:r>
      <w:r>
        <w:pict>
          <v:shape id="Text Box 119" o:spid="_x0000_s1128" o:spt="202" type="#_x0000_t202" style="position:absolute;left:0pt;margin-left:4.75pt;margin-top:309.9pt;height:165.7pt;width:437.5pt;z-index:251677696;mso-width-relative:margin;mso-height-relative:margin;"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LG8iAIAABoFAAAOAAAAZHJzL2Uyb0RvYy54bWysVNuO2yAQfa/Uf0C8Z31ZOxtb66z20lSV&#10;thdptx9AAMeoGCiQ2Nuq/94BJ2m6baWqqh8wMMNhZs4ZLq/GXqIdt05o1eDsLMWIK6qZUJsGf3xc&#10;zRYYOU8UI1Ir3uAn7vDV8uWLy8HUPNedloxbBCDK1YNpcOe9qZPE0Y73xJ1pwxUYW2174mFpNwmz&#10;ZAD0XiZ5ms6TQVtmrKbcOdi9m4x4GfHbllP/vm0d90g2GGLzcbRxXIcxWV6SemOJ6QTdh0H+IYqe&#10;CAWXHqHuiCdoa8UvUL2gVjvd+jOq+0S3raA85gDZZOmzbB46YnjMBYrjzLFM7v/B0ne7DxYJ1uAK&#10;I0V6oOiRjx7d6BFlWRXqMxhXg9uDAUc/ggF4jrk6c6/pJ4eUvu2I2vBra/XQccIgviycTE6OTjgu&#10;gKyHt5rBRWTrdQQaW9uH4kE5EKADT09HbkIwFDbLspznJZgo2PIsLc6ryF5C6sNxY51/zXWPwqTB&#10;FsiP8GR373wIh9QHl3Cb01KwlZAyLuxmfSst2hEQyip+MYNnblIFZ6XDsQlx2oEo4Y5gC/FG4r9W&#10;WV6kN3k1W80XF7NiVZSz6iJdzNKsuqnmaVEVd6tvIcCsqDvBGFf3QvGDCLPi70jet8MknyhDNACZ&#10;ZV5OHP0xyTR+v0uyFx56Uoq+wYujE6kDs68Ug7RJ7YmQ0zz5OfxYZajB4R+rEnUQqJ9E4Mf1GCVX&#10;nh/0tdbsCZRhNfAGHMODApNO2y8YDdCcDXaft8RyjOQbBeqqsqII3RwXRXmRw8KeWtanFqIoQDXY&#10;YzRNb/30AmyNFZsObpr0rPQ1KLIVUStBulNUex1DA8ak9o9F6PDTdfT68aQtvwMAAP//AwBQSwME&#10;FAAGAAgAAAAhAK+x7VXdAAAACQEAAA8AAABkcnMvZG93bnJldi54bWxMj8FugzAQRO+V+g/WVuql&#10;agxRQoBgorZSq16T5gMW7AAKXiPsBPL33Zza484bzc4Uu9n24mpG3zlSEC8iEIZqpztqFBx/Pl9T&#10;ED4gaewdGQU342FXPj4UmGs30d5cD6ERHEI+RwVtCEMupa9bY9Ev3GCI2cmNFgOfYyP1iBOH214u&#10;oyiRFjviDy0O5qM19flwsQpO39PLOpuqr3Dc7FfJO3abyt2Uen6a37YggpnDnxnu9bk6lNypchfS&#10;XvQKsjUbFSRxxguYp+mKleoO4iXIspD/F5S/AAAA//8DAFBLAQItABQABgAIAAAAIQC2gziS/gAA&#10;AOEBAAATAAAAAAAAAAAAAAAAAAAAAABbQ29udGVudF9UeXBlc10ueG1sUEsBAi0AFAAGAAgAAAAh&#10;ADj9If/WAAAAlAEAAAsAAAAAAAAAAAAAAAAALwEAAF9yZWxzLy5yZWxzUEsBAi0AFAAGAAgAAAAh&#10;AC2AsbyIAgAAGgUAAA4AAAAAAAAAAAAAAAAALgIAAGRycy9lMm9Eb2MueG1sUEsBAi0AFAAGAAgA&#10;AAAhAK+x7VXdAAAACQEAAA8AAAAAAAAAAAAAAAAA4gQAAGRycy9kb3ducmV2LnhtbFBLBQYAAAAA&#10;BAAEAPMAAADsBQAAAAA=&#10;">
            <v:path/>
            <v:fill focussize="0,0"/>
            <v:stroke on="f" joinstyle="miter"/>
            <v:imagedata o:title=""/>
            <o:lock v:ext="edit"/>
            <v:textbox>
              <w:txbxContent>
                <w:p>
                  <w:pPr>
                    <w:numPr>
                      <w:ilvl w:val="0"/>
                      <w:numId w:val="1"/>
                    </w:numPr>
                  </w:pPr>
                  <w:r>
                    <w:rPr>
                      <w:rFonts w:hint="eastAsia"/>
                    </w:rPr>
                    <w:t>报送的范围</w:t>
                  </w:r>
                </w:p>
                <w:p>
                  <w:pPr>
                    <w:numPr>
                      <w:ilvl w:val="0"/>
                      <w:numId w:val="2"/>
                    </w:numPr>
                  </w:pPr>
                  <w:r>
                    <w:rPr>
                      <w:rFonts w:hint="eastAsia"/>
                    </w:rPr>
                    <w:t>一般及以上级别食品药品安全突发事件信息或其他敏感信息。</w:t>
                  </w:r>
                </w:p>
                <w:p>
                  <w:pPr>
                    <w:numPr>
                      <w:ilvl w:val="0"/>
                      <w:numId w:val="2"/>
                    </w:numPr>
                  </w:pPr>
                  <w:r>
                    <w:rPr>
                      <w:rFonts w:hint="eastAsia"/>
                    </w:rPr>
                    <w:t>其他突发事件可能涉及食品安全的。</w:t>
                  </w:r>
                </w:p>
                <w:p>
                  <w:pPr>
                    <w:numPr>
                      <w:ilvl w:val="0"/>
                      <w:numId w:val="2"/>
                    </w:numPr>
                  </w:pPr>
                  <w:r>
                    <w:rPr>
                      <w:rFonts w:hint="eastAsia"/>
                    </w:rPr>
                    <w:t>学校、幼儿园、建筑工地等人员密集场所发生食物中毒，一次中毒人数5人以上或有人员死亡。</w:t>
                  </w:r>
                </w:p>
                <w:p>
                  <w:pPr>
                    <w:numPr>
                      <w:ilvl w:val="0"/>
                      <w:numId w:val="2"/>
                    </w:numPr>
                  </w:pPr>
                  <w:r>
                    <w:rPr>
                      <w:rFonts w:hint="eastAsia"/>
                    </w:rPr>
                    <w:t>形成全局性舆论热点并出现较多负面食品药品安全信息。</w:t>
                  </w:r>
                </w:p>
                <w:p>
                  <w:pPr>
                    <w:numPr>
                      <w:ilvl w:val="0"/>
                      <w:numId w:val="1"/>
                    </w:numPr>
                  </w:pPr>
                  <w:r>
                    <w:rPr>
                      <w:rFonts w:hint="eastAsia"/>
                    </w:rPr>
                    <w:t>报送格式</w:t>
                  </w:r>
                </w:p>
                <w:p>
                  <w:pPr>
                    <w:numPr>
                      <w:ilvl w:val="0"/>
                      <w:numId w:val="3"/>
                    </w:numPr>
                  </w:pPr>
                  <w:r>
                    <w:rPr>
                      <w:rFonts w:hint="eastAsia"/>
                    </w:rPr>
                    <w:t>初报。（2）续报。（3）终报。</w:t>
                  </w:r>
                </w:p>
                <w:p>
                  <w:pPr>
                    <w:numPr>
                      <w:ilvl w:val="0"/>
                      <w:numId w:val="1"/>
                    </w:numPr>
                  </w:pPr>
                  <w:r>
                    <w:rPr>
                      <w:rFonts w:hint="eastAsia"/>
                    </w:rPr>
                    <w:t>报送途径</w:t>
                  </w:r>
                </w:p>
                <w:p>
                  <w:pPr>
                    <w:ind w:left="360"/>
                  </w:pPr>
                  <w:r>
                    <w:rPr>
                      <w:rFonts w:hint="eastAsia"/>
                    </w:rPr>
                    <w:t>采用电话、书面报告和网络直报相结合的方式报告。</w:t>
                  </w:r>
                </w:p>
              </w:txbxContent>
            </v:textbox>
          </v:shape>
        </w:pict>
      </w:r>
      <w:r>
        <w:pict>
          <v:shape id="Text Box 106" o:spid="_x0000_s1129" o:spt="202" type="#_x0000_t202" style="position:absolute;left:0pt;margin-left:101pt;margin-top:135.3pt;height:39.15pt;width:178.85pt;z-index:251665408;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hluLgIAAFoEAAAOAAAAZHJzL2Uyb0RvYy54bWysVNtu2zAMfR+wfxD0vviypF2MOEWXLsOA&#10;7gK0+wBalm1hsqRJSuzs60vJSZrdXob5QZBE6pA8h/TqZuwl2XPrhFYlzWYpJVwxXQvVlvTr4/bV&#10;G0qcB1WD1IqX9MAdvVm/fLEaTMFz3WlZc0sQRLliMCXtvDdFkjjW8R7cTBuu0Nho24PHo22T2sKA&#10;6L1M8jS9SgZta2M1487h7d1kpOuI3zSc+c9N47gnsqSYm4+rjWsV1mS9gqK1YDrBjmnAP2TRg1AY&#10;9Ax1Bx7IzorfoHrBrHa68TOm+0Q3jWA81oDVZOkv1Tx0YHisBclx5kyT+3+w7NP+iyWiLikKpaBH&#10;iR756MlbPZIsvQr8DMYV6PZg0NGPaECdY63O3Gv2zRGlNx2olt9aq4eOQ435ZeFlcvF0wnEBpBo+&#10;6hoDwc7rCDQ2tg/kIR0E0VGnw1mbkAzDyzy/zl4vF5QwtM2X13m6iCGgOL021vn3XPckbEpqUfuI&#10;Dvt750M2UJxcQjCnpai3Qsp4sG21kZbsAftkG78j+k9uUpGhpMtFvpgI+CtEGr8/QfTCY8NL0SPj&#10;ZycoAm3vVB3b0YOQ0x5TlurIY6BuItGP1RglW8xDhEBypesDMmv11OA4kLjptP1ByYDNXVL3fQeW&#10;UyI/KFRnmc3nYRriYb5AMimxl5bq0gKKIVRJPSXTduOnCdoZK9oOI5364RYV3YpI9nNWx/yxgaMG&#10;x2ELE3J5jl7Pv4T1EwAAAP//AwBQSwMEFAAGAAgAAAAhAFUc+hniAAAACwEAAA8AAABkcnMvZG93&#10;bnJldi54bWxMj81OwzAQhO9IvIO1SNyoQyD9CXEqRNUzbUGqenPsbRw1tkPspilPz3KC26xmNPtN&#10;sRxtywbsQ+OdgMdJAgyd8rpxtYDPj/XDHFiI0mnZeocCrhhgWd7eFDLX/uK2OOxizajEhVwKMDF2&#10;OedBGbQyTHyHjryj762MdPY11728ULlteZokU25l4+iDkR2+GVSn3dkKCKvNV6eOm+pk9PX7fTVk&#10;ar8+CHF/N76+AIs4xr8w/OITOpTEVPmz04G1AtIkpS2RxCyZAqNEli1mwCoBT8/zBfCy4P83lD8A&#10;AAD//wMAUEsBAi0AFAAGAAgAAAAhALaDOJL+AAAA4QEAABMAAAAAAAAAAAAAAAAAAAAAAFtDb250&#10;ZW50X1R5cGVzXS54bWxQSwECLQAUAAYACAAAACEAOP0h/9YAAACUAQAACwAAAAAAAAAAAAAAAAAv&#10;AQAAX3JlbHMvLnJlbHNQSwECLQAUAAYACAAAACEANJ4Zbi4CAABaBAAADgAAAAAAAAAAAAAAAAAu&#10;AgAAZHJzL2Uyb0RvYy54bWxQSwECLQAUAAYACAAAACEAVRz6GeIAAAALAQAADwAAAAAAAAAAAAAA&#10;AACIBAAAZHJzL2Rvd25yZXYueG1sUEsFBgAAAAAEAAQA8wAAAJcFAAAAAA==&#10;">
            <v:path/>
            <v:fill focussize="0,0"/>
            <v:stroke joinstyle="miter"/>
            <v:imagedata o:title=""/>
            <o:lock v:ext="edit"/>
            <v:textbox style="mso-fit-shape-to-text:t;">
              <w:txbxContent>
                <w:p>
                  <w:pPr>
                    <w:jc w:val="center"/>
                  </w:pPr>
                  <w:r>
                    <w:rPr>
                      <w:rFonts w:hint="eastAsia"/>
                      <w:lang w:val="zh-CN"/>
                    </w:rPr>
                    <w:t>区食安办接到事件信息报告（经初步核实立即）</w:t>
                  </w:r>
                </w:p>
              </w:txbxContent>
            </v:textbox>
          </v:shape>
        </w:pict>
      </w:r>
      <w:r>
        <w:pict>
          <v:shape id="AutoShape 113" o:spid="_x0000_s1136" o:spt="13" type="#_x0000_t13" style="position:absolute;left:0pt;margin-left:281.7pt;margin-top:158.4pt;height:12.85pt;width:42.95pt;rotation:11796480f;z-index:251671552;mso-width-relative:page;mso-height-relative:page;" fillcolor="#BBD5F0"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s6CkAIAACQFAAAOAAAAZHJzL2Uyb0RvYy54bWysVE2P0zAQvSPxHyzfaZq26Ue06Wq33UVI&#10;C6y0IM6u7SQGf2G7TcuvZ+y03RZuiBwi2+N5M/PmjW9u90qiHXdeGF3hfDDEiGtqmNBNhb9+eXw3&#10;x8gHohmRRvMKH7jHt8u3b246W/KRaY1k3CEA0b7sbIXbEGyZZZ62XBE/MJZrMNbGKRJg65qMOdIB&#10;upLZaDicZp1xzDpDufdwuu6NeJnw65rT8LmuPQ9IVhhyC+nv0n8T/9nyhpSNI7YV9JgG+YcsFBEa&#10;gp6h1iQQtHXiLyglqDPe1GFAjcpMXQvKUw1QTT78o5qXllieagFyvD3T5P8fLP20e3ZIsArPMNJE&#10;QYvutsGkyCjPx5GgzvoS7r3YZxdL9PbJ0B8eabNqiW74nXOmazlhkFYe72dXDnHjwRVtuo+GAT4B&#10;/MTVvnYKOQM9yYfzYfzSMZCC9qlDh3OH+D4gCofFpJhMC4womPLpOF8UKSApI1ZMzjof3nOjUFxU&#10;2ImmDSnBBE12Tz6kNrFjsYR9zzGqlYSu74hERUqjV8XFndHlnfm4mCblZKQ8IsLqFPmoAvYopIzV&#10;fROhTXTGYpLRn5LwyBogrT/2rtmspEOQRYXv79fF4ylG43u3/nb+ytSVy2J1//Bw6QI5NadQUmgE&#10;vYoE9u6xTUmtKc+ILzXqgNRiPitSmt5IcTZeRZqNF6tVUgZAXF1TIsA0S6EqDMMJXz9fURwPmiVW&#10;AxGyX4Oz1Ee1RIH0QtsYdgCxJFnAwMLTAm1sjfuFUQdjWmH/c0scx0h+0MDdIp9M4lynzaSYjWDj&#10;Li2bSwvRFKAqHDCwEZer0L8FW5uUEgUcudAmDkEtwknNfVbHZGEUT+zFZyPO+uU+3Xp93Ja/AQAA&#10;//8DAFBLAwQUAAYACAAAACEAofsfMd0AAAALAQAADwAAAGRycy9kb3ducmV2LnhtbEyPTU/DMAyG&#10;70j8h8hIXBBLtn4IStMJIXHgSDvuWWPaisapkmwr/x5zgqPtR6+ft96vbhZnDHHypGG7USCQem8n&#10;GjQcutf7BxAxGbJm9oQavjHCvrm+qk1l/YXe8dymQXAIxcpoGFNaKiljP6IzceMXJL59+uBM4jEM&#10;0gZz4XA3y51SpXRmIv4wmgVfRuy/2pPTgF0xh05OqpVdUndvqfgw/aL17c36/AQi4Zr+YPjVZ3Vo&#10;2OnoT2SjmDUUZZYzqiHbltyBiTJ/zEAceZPvCpBNLf93aH4AAAD//wMAUEsBAi0AFAAGAAgAAAAh&#10;ALaDOJL+AAAA4QEAABMAAAAAAAAAAAAAAAAAAAAAAFtDb250ZW50X1R5cGVzXS54bWxQSwECLQAU&#10;AAYACAAAACEAOP0h/9YAAACUAQAACwAAAAAAAAAAAAAAAAAvAQAAX3JlbHMvLnJlbHNQSwECLQAU&#10;AAYACAAAACEAGQLOgpACAAAkBQAADgAAAAAAAAAAAAAAAAAuAgAAZHJzL2Uyb0RvYy54bWxQSwEC&#10;LQAUAAYACAAAACEAofsfMd0AAAALAQAADwAAAAAAAAAAAAAAAADqBAAAZHJzL2Rvd25yZXYueG1s&#10;UEsFBgAAAAAEAAQA8wAAAPQFAAAAAA==&#10;">
            <v:path/>
            <v:fill type="gradient" on="t" color2="#9CBEE0" focus="100%" focussize="0f,0f">
              <o:fill type="gradientUnscaled" v:ext="backwardCompatible"/>
            </v:fill>
            <v:stroke weight="1.25pt" color="#739CC3" miterlimit="2"/>
            <v:imagedata o:title=""/>
            <o:lock v:ext="edit"/>
          </v:shape>
        </w:pict>
      </w:r>
      <w:r>
        <w:pict>
          <v:shape id="AutoShape 111" o:spid="_x0000_s1135" o:spt="13" type="#_x0000_t13" style="position:absolute;left:0pt;margin-left:281.7pt;margin-top:139.4pt;height:12.85pt;width:42.95pt;z-index:251669504;mso-width-relative:page;mso-height-relative:page;" fillcolor="#BBD5F0"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y5ghAIAABUFAAAOAAAAZHJzL2Uyb0RvYy54bWysVEuP2jAQvlfqf7B8LyFAYEGE1cIuVaVt&#10;u9K26tnYTuLWr9qGsP31HTuBQttT1Rwij+f1zTczXt4elUQH7rwwusT5YIgR19QwoesSf/60fXOD&#10;kQ9EMyKN5iV+4R7frl6/WrZ2wUemMZJxhyCI9ovWlrgJwS6yzNOGK+IHxnINyso4RQKIrs6YIy1E&#10;VzIbDYfTrDWOWWco9x5u7zslXqX4VcVp+FhVngckSwzYQvq79N/Ff7ZakkXtiG0E7WGQf0ChiNCQ&#10;9BzqngSC9k78EUoJ6ow3VRhQozJTVYLyVANUkw9/q+a5IZanWoAcb880+f8Xln44PDkkWImnGGmi&#10;oEV3+2BSZpTneSSotX4Bds/2ycUSvX009JtH2mwaomt+55xpG04YwEr22ZVDFDy4ol373jCITyB+&#10;4upYORUDAgvomFrycm4JPwZE4bKYFJNpgREFVT4d5/MiIsrI4uRsnQ9vuVEoHkrsRN2EhCilIIdH&#10;H1JfWF8dYV9zjColoc0HIlExhK8fgwub0aXNzbiYJhvI20eE0ylz33a2FVIiZ8IXEZrEXywmKf0J&#10;hEfWAEvdtXf1biMdAhQlXq/vi+0pR+07t846jwj/4jLfrB8eLl0AU31KJYVG0JxIYOfesQaTnnDG&#10;+FKjFkgtbmZFgumNFGflFbjZeL7ZjHvir8yUCLC+UqgSwzZGmGmh4jQ8aJbOgQjZnQGf1NC800R0&#10;k7Uz7AWmA4iLxMS3BA6NcT8wamEvS+y/74njGMl3Grib55NJXOQkTIrZCAR3qdldaoimEKrEAQMb&#10;8bgJ3fLvbZqUOLGRC23i1FciRJoivg5VL8DupZnr34m43Jdysvr1mq1+AgAA//8DAFBLAwQUAAYA&#10;CAAAACEAmu2SxOMAAAALAQAADwAAAGRycy9kb3ducmV2LnhtbEyPQUvDQBCF74L/YRnBm920SdMY&#10;MykiioKCmPbQ3rbZMQlmd0N228Z/73jS4zAf732vWE+mFycafecswnwWgSBbO93ZBmG7ebrJQPig&#10;rFa9s4TwTR7W5eVFoXLtzvaDTlVoBIdYnyuENoQhl9LXLRnlZ24gy79PNxoV+BwbqUd15nDTy0UU&#10;pdKoznJDqwZ6aKn+qo4GQc795nFVve7bN/n8sqvSrNm/e8Trq+n+DkSgKfzB8KvP6lCy08Edrfai&#10;R1imccIowmKV8QYm0uQ2BnFAiKNkCbIs5P8N5Q8AAAD//wMAUEsBAi0AFAAGAAgAAAAhALaDOJL+&#10;AAAA4QEAABMAAAAAAAAAAAAAAAAAAAAAAFtDb250ZW50X1R5cGVzXS54bWxQSwECLQAUAAYACAAA&#10;ACEAOP0h/9YAAACUAQAACwAAAAAAAAAAAAAAAAAvAQAAX3JlbHMvLnJlbHNQSwECLQAUAAYACAAA&#10;ACEA+wMuYIQCAAAVBQAADgAAAAAAAAAAAAAAAAAuAgAAZHJzL2Uyb0RvYy54bWxQSwECLQAUAAYA&#10;CAAAACEAmu2SxOMAAAALAQAADwAAAAAAAAAAAAAAAADeBAAAZHJzL2Rvd25yZXYueG1sUEsFBgAA&#10;AAAEAAQA8wAAAO4FAAAAAA==&#10;">
            <v:path/>
            <v:fill type="gradient" on="t" color2="#9CBEE0" focus="100%" focussize="0f,0f">
              <o:fill type="gradientUnscaled" v:ext="backwardCompatible"/>
            </v:fill>
            <v:stroke weight="1.25pt" color="#739CC3" miterlimit="2"/>
            <v:imagedata o:title=""/>
            <o:lock v:ext="edit"/>
          </v:shape>
        </w:pict>
      </w:r>
      <w:r>
        <w:pict>
          <v:shape id="AutoShape 110" o:spid="_x0000_s1134" o:spt="13" type="#_x0000_t13" style="position:absolute;left:0pt;margin-left:283.5pt;margin-top:48.65pt;height:12.85pt;width:38.5pt;z-index:251668480;mso-width-relative:page;mso-height-relative:page;" fillcolor="#BBD5F0"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CRRhgIAABUFAAAOAAAAZHJzL2Uyb0RvYy54bWysVE2P0zAQvSPxHyzf2TTdZttGm6522y5C&#10;WmClBXF2bScx+AvbbVp+PWMnLS1wQuQQ2R7PmzdvZnx7t1cS7bjzwugK51cjjLimhgndVPjzp8c3&#10;M4x8IJoRaTSv8IF7fLd4/eq2syUfm9ZIxh0CEO3Lzla4DcGWWeZpyxXxV8ZyDcbaOEUCbF2TMUc6&#10;QFcyG49GN1lnHLPOUO49nK56I14k/LrmNHysa88DkhUGbiH9Xfpv4j9b3JKyccS2gg40yD+wUERo&#10;CHqCWpFA0NaJP6CUoM54U4cralRm6lpQnnKAbPLRb9m8tMTylAuI4+1JJv//YOmH3bNDglW4wEgT&#10;BSW63waTIqM8TwJ11pdw78U+u5iit0+GfvNIm2VLdMPvnTNdywkDWnkUNLtwiBsPrmjTvTcM8Ang&#10;J632tVMREFRA+1SSw6kkfB8QhcPJbDYvoHAUTPnNdT4vUgRSHp2t8+EtNwrFRYWdaNqQGKUQZPfk&#10;Q6oLG7Ij7GuOUa0klHlHJCpG8A1tcHZnfH5nOpmProe4A2JGymPkoezsUUiJnAlfRGiTfjGZZPRH&#10;Eh5ZAyr1x941m6V0CFhU+OFhVTwmHoDc+N6tv51Hhn9xmS8f1utzl+Q5hJJCIygOlHXSu8e6pPZM&#10;PCO+1KgDUYvZtEg0vZHiZLwgN72eL5dHAS6uKRFgfKVQFYZpjDTTQMVuWGuW1oEI2a8hvtRDe8SO&#10;iEPqy41hB+gOEC4KE98SWLTG/cCog7mssP++JY5jJN9p0G6eTyZxkNNmUkzHsHHnls25hWgKUBUO&#10;GNSIy2Xoh39rU6fEjo1aaBO7vhbh2L49q4EszN5RvfhOxOE+36dbv16zxU8AAAD//wMAUEsDBBQA&#10;BgAIAAAAIQDsUQz64QAAAAoBAAAPAAAAZHJzL2Rvd25yZXYueG1sTI9NT8MwDIbvSPyHyEjcWLoP&#10;2lGaTgiBQBoSWrcDu2WNaSoap2qyrfx7zAmOth+9ft5iNbpOnHAIrScF00kCAqn2pqVGwW77fLME&#10;EaImoztPqOAbA6zKy4tC58afaYOnKjaCQyjkWoGNsc+lDLVFp8PE90h8+/SD05HHoZFm0GcOd52c&#10;JUkqnW6JP1jd46PF+qs6OgVyGrZPWbXe2zf58vpRpctm/x6Uur4aH+5BRBzjHwy/+qwOJTsd/JFM&#10;EJ2C2zTjLlHBXTYHwUC6WPDiwORsnoAsC/m/QvkDAAD//wMAUEsBAi0AFAAGAAgAAAAhALaDOJL+&#10;AAAA4QEAABMAAAAAAAAAAAAAAAAAAAAAAFtDb250ZW50X1R5cGVzXS54bWxQSwECLQAUAAYACAAA&#10;ACEAOP0h/9YAAACUAQAACwAAAAAAAAAAAAAAAAAvAQAAX3JlbHMvLnJlbHNQSwECLQAUAAYACAAA&#10;ACEAIfAkUYYCAAAVBQAADgAAAAAAAAAAAAAAAAAuAgAAZHJzL2Uyb0RvYy54bWxQSwECLQAUAAYA&#10;CAAAACEA7FEM+uEAAAAKAQAADwAAAAAAAAAAAAAAAADgBAAAZHJzL2Rvd25yZXYueG1sUEsFBgAA&#10;AAAEAAQA8wAAAO4FAAAAAA==&#10;">
            <v:path/>
            <v:fill type="gradient" on="t" color2="#9CBEE0" focus="100%" focussize="0f,0f">
              <o:fill type="gradientUnscaled" v:ext="backwardCompatible"/>
            </v:fill>
            <v:stroke weight="1.25pt" color="#739CC3" miterlimit="2"/>
            <v:imagedata o:title=""/>
            <o:lock v:ext="edit"/>
          </v:shape>
        </w:pict>
      </w:r>
      <w:r>
        <w:pict>
          <v:shape id="Text Box 108" o:spid="_x0000_s1130" o:spt="202" type="#_x0000_t202" style="position:absolute;left:0pt;margin-left:92.65pt;margin-top:226.9pt;height:70.35pt;width:348.95pt;z-index:251667456;mso-width-relative:margin;mso-height-relative:margin;mso-height-percent:200;"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To0LQIAAFoEAAAOAAAAZHJzL2Uyb0RvYy54bWysVNtu2zAMfR+wfxD0vthO7Swx4hRdugwD&#10;ugvQ7gNkWbaF6TZJiZ19/Sg5SbPbyzA/CKRIHZKHpNe3oxTowKzjWlU4m6UYMUV1w1VX4S9Pu1dL&#10;jJwnqiFCK1bhI3P4dvPyxXowJZvrXouGWQQgypWDqXDvvSmTxNGeSeJm2jAFxlZbSTyotksaSwZA&#10;lyKZp+kiGbRtjNWUOQe395MRbyJ+2zLqP7WtYx6JCkNuPp42nnU4k82alJ0lpuf0lAb5hywk4QqC&#10;XqDuiSdob/lvUJJTq51u/Yxqmei25ZTFGqCaLP2lmseeGBZrAXKcudDk/h8s/Xj4bBFvKpxjpIiE&#10;Fj2x0aM3ekRZugz8DMaV4PZowNGPYIA+x1qdedD0q0NKb3uiOnZnrR56RhrILwsvk6unE44LIPXw&#10;QTcQiOy9jkBja2UgD+hAgA59Ol56E5KhcJnnN9liUWBEwbZc3eR5EUOQ8vzaWOffMS1RECpsofcR&#10;nRwenA/ZkPLsEoI5LXiz40JExXb1Vlh0IDAnu/id0H9yEwoNFV4V82Ii4K8Qafz+BCG5h4EXXEIV&#10;FydSBtreqiaOoydcTDKkLNSJx0DdRKIf6zG2rIgUBJJr3RyBWaunAYeFBKHX9jtGAwx3hd23PbEM&#10;I/FeQXdWWZ6HbYhKXryeg2KvLfW1hSgKUBX2GE3i1k8btDeWdz1EOs/DHXR0xyPZz1md8ocBjj04&#10;LVvYkGs9ej3/EjY/AAAA//8DAFBLAwQUAAYACAAAACEAMPg4jN8AAAALAQAADwAAAGRycy9kb3du&#10;cmV2LnhtbEyPwU7DMBBE70j8g7VIXCrq0NRVGuJUUKknTg3l7sbbJCJeh9ht079nOcFxtE+zb4rN&#10;5HpxwTF0njQ8zxMQSLW3HTUaDh+7pwxEiIas6T2hhhsG2JT3d4XJrb/SHi9VbASXUMiNhjbGIZcy&#10;1C06E+Z+QOLbyY/ORI5jI+1orlzuerlIkpV0piP+0JoBty3WX9XZaVh9V+ns/dPOaH/bvY21U3Z7&#10;UFo/PkyvLyAiTvEPhl99VoeSnY7+TDaInnOmUkY1LFXKG5jIsnQB4qhBrZcKZFnI/xvKHwAAAP//&#10;AwBQSwECLQAUAAYACAAAACEAtoM4kv4AAADhAQAAEwAAAAAAAAAAAAAAAAAAAAAAW0NvbnRlbnRf&#10;VHlwZXNdLnhtbFBLAQItABQABgAIAAAAIQA4/SH/1gAAAJQBAAALAAAAAAAAAAAAAAAAAC8BAABf&#10;cmVscy8ucmVsc1BLAQItABQABgAIAAAAIQDcaTo0LQIAAFoEAAAOAAAAAAAAAAAAAAAAAC4CAABk&#10;cnMvZTJvRG9jLnhtbFBLAQItABQABgAIAAAAIQAw+DiM3wAAAAsBAAAPAAAAAAAAAAAAAAAAAIcE&#10;AABkcnMvZG93bnJldi54bWxQSwUGAAAAAAQABADzAAAAkwUAAAAA&#10;">
            <v:path/>
            <v:fill focussize="0,0"/>
            <v:stroke joinstyle="miter"/>
            <v:imagedata o:title=""/>
            <o:lock v:ext="edit"/>
            <v:textbox style="mso-fit-shape-to-text:t;">
              <w:txbxContent>
                <w:p>
                  <w:pPr>
                    <w:jc w:val="center"/>
                  </w:pPr>
                  <w:r>
                    <w:rPr>
                      <w:rFonts w:hint="eastAsia"/>
                    </w:rPr>
                    <w:t>信息报告</w:t>
                  </w:r>
                </w:p>
                <w:p>
                  <w:r>
                    <w:rPr>
                      <w:rFonts w:hint="eastAsia"/>
                    </w:rPr>
                    <w:t>1.本辖区突发信息：获知突发事件发生（医疗机构、食品生产经营单位、有关监管部门、技术机构、社会团体及个人）报告事件情况（立即）</w:t>
                  </w:r>
                </w:p>
                <w:p>
                  <w:r>
                    <w:rPr>
                      <w:rFonts w:hint="eastAsia"/>
                    </w:rPr>
                    <w:t>2.上级要求核报的信息</w:t>
                  </w:r>
                </w:p>
              </w:txbxContent>
            </v:textbox>
          </v:shape>
        </w:pict>
      </w:r>
      <w:r>
        <w:pict>
          <v:shape id="AutoShape 115" o:spid="_x0000_s1133" o:spt="13" type="#_x0000_t13" style="position:absolute;left:0pt;margin-left:375.25pt;margin-top:105.15pt;height:10.4pt;width:36.75pt;rotation:5898240f;z-index:251673600;mso-width-relative:page;mso-height-relative:page;" fillcolor="#BBD5F0"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RIjwIAACMFAAAOAAAAZHJzL2Uyb0RvYy54bWysVE1v2zAMvQ/YfxB0Xx0ncZMadYo2TYYB&#10;3VagG3ZWJNnWpq9JSpzu14+S8+Fst2E+CJZIPT4+krq92yuJdtx5YXSF86sRRlxTw4RuKvz1y/rd&#10;HCMfiGZEGs0r/Mo9vlu8fXPb2ZKPTWsk4w4BiPZlZyvchmDLLPO05Yr4K2O5BmNtnCIBtq7JmCMd&#10;oCuZjUej66wzjllnKPceTh97I14k/LrmNHyua88DkhUGbiGtLq2buGaLW1I2jthW0AMN8g8sFBEa&#10;gp6gHkkgaOvEX1BKUGe8qcMVNSozdS0oTzlANvnoj2xeWmJ5ygXE8fYkk/9/sPTT7tkhwSo8wUgT&#10;BSW63waTIqM8L6JAnfUl+L3YZxdT9PbJ0B8eabNsiW74vXOmazlhQCuP/tnFhbjxcBVtuo+GAT4B&#10;/KTVvnYKOQM1Kaaj+KVT0ATtU4FeTwXi+4AoHE6vr2fjAiMKpnwyHs1TATNSRqjIzTof3nOjUPyp&#10;sBNNGxK/BE12Tz6kKrFDroR9zzGqlYSi74hERaLRN8XAZzz0mc8n0z5PUh4QgcEx8qEJ2FpIGZP7&#10;JkKb1IzJJKM/kvDIGtCsP/au2SylQ8Ciwg8Pj8X6mFvj+2u9d35W6uLKzfJhtRpeAU7NMZQUGkGp&#10;zkLHKqVmTTwjvtSoA1GL+axINL2R4mS8iDSb3CyXk1RoaIahmxIBhlkKVWGYTfj68Yq9sdIsqRqI&#10;kP0/xJf60CyxP/o+2xj2Cr2SugLmFV4WKGNr3C+MOpjSCvufW+I4RvKDBu1u8uk0jnXaTIvZGDZu&#10;aNkMLURTgKpwwKBG/F2G/inY2tQpsX+jFtrEGahFODZzz+pAFibxqF58NeKoD/fJ6/y2LX4DAAD/&#10;/wMAUEsDBBQABgAIAAAAIQDosKyz4gAAAAsBAAAPAAAAZHJzL2Rvd25yZXYueG1sTI/BTsMwDIbv&#10;SLxDZCQuaEu3QrOWphNCQ9oug5VxzxrTVjRJ1aRbeXvMCW62/k+/P+fryXTsjINvnZWwmEfA0FZO&#10;t7aWcHx/ma2A+aCsVp2zKOEbPayL66tcZdpd7AHPZagZlVifKQlNCH3Gua8aNMrPXY+Wsk83GBVo&#10;HWquB3WhctPxZRQl3KjW0oVG9fjcYPVVjkZCnJTxx5Fvtvttunlb7Hd3OL6OUt7eTE+PwAJO4Q+G&#10;X31Sh4KcTm602rNOghBJSigFq5gGIkQqBLCThOWDuAde5Pz/D8UPAAAA//8DAFBLAQItABQABgAI&#10;AAAAIQC2gziS/gAAAOEBAAATAAAAAAAAAAAAAAAAAAAAAABbQ29udGVudF9UeXBlc10ueG1sUEsB&#10;Ai0AFAAGAAgAAAAhADj9If/WAAAAlAEAAAsAAAAAAAAAAAAAAAAALwEAAF9yZWxzLy5yZWxzUEsB&#10;Ai0AFAAGAAgAAAAhAJ37NEiPAgAAIwUAAA4AAAAAAAAAAAAAAAAALgIAAGRycy9lMm9Eb2MueG1s&#10;UEsBAi0AFAAGAAgAAAAhAOiwrLPiAAAACwEAAA8AAAAAAAAAAAAAAAAA6QQAAGRycy9kb3ducmV2&#10;LnhtbFBLBQYAAAAABAAEAPMAAAD4BQAAAAA=&#10;">
            <v:path/>
            <v:fill type="gradient" on="t" color2="#9CBEE0" focus="100%" focussize="0f,0f">
              <o:fill type="gradientUnscaled" v:ext="backwardCompatible"/>
            </v:fill>
            <v:stroke weight="1.25pt" color="#739CC3" miterlimit="2"/>
            <v:imagedata o:title=""/>
            <o:lock v:ext="edit"/>
          </v:shape>
        </w:pict>
      </w:r>
      <w:r>
        <w:pict>
          <v:shape id="AutoShape 114" o:spid="_x0000_s1132" o:spt="13" type="#_x0000_t13" style="position:absolute;left:0pt;margin-left:342.9pt;margin-top:103.5pt;height:10.4pt;width:36.75pt;rotation:-5898240f;z-index:251672576;mso-width-relative:page;mso-height-relative:page;" fillcolor="#BBD5F0"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laHkgIAACQFAAAOAAAAZHJzL2Uyb0RvYy54bWysVN9v0zAQfkfif7D8ztK0SdtFTaet2xDS&#10;gEkD8ezaTmLwL2y3afnrOTtt18IbIg9W7Dvffffdd17c7JREW+68MLrG+dUII66pYUK3Nf765fHd&#10;HCMfiGZEGs1rvOce3yzfvln0tuJj0xnJuEMQRPuqtzXuQrBVlnnacUX8lbFcg7ExTpEAW9dmzJEe&#10;oiuZjUejadYbx6wzlHsPp/eDES9T/KbhNHxuGs8DkjUGbCGtLq3ruGbLBalaR2wn6AEG+QcUiggN&#10;SU+h7kkgaOPEX6GUoM5404QralRmmkZQnmqAavLRH9W8dMTyVAuQ4+2JJv//wtJP22eHBKvxGCNN&#10;FLTodhNMyozyvIgE9dZX4Pdin10s0dsnQ394pM2qI7rlt86ZvuOEAaw8+mcXF+LGw1W07j8aBvEJ&#10;xE9c7RqnkDPQk3wKvYQvHQMpaJc6tD91iO8ConBYTKezcYkRBVM+GY/mqYMZqWKsCM46H95zo1D8&#10;qbETbRcSwBSabJ98SG1ih2IJ+55j1CgJXd8SicoEY1DFmQ+Q8+ozn0+KoVBSHSICgmPmgwrYo5Ay&#10;VvdNhC7RGYtJRn8E4ZE1QNpw7F27XkmHAEWN7+7uy8djba0frg3e+StTF1euV3cPD+dXAFN7TCWF&#10;RtCrGpfFcD22Kak14YzxpUY9kFrOZ2WC6Y0UJ+NFptnkerWapE6DGs7dlAgwzVIokNMpD6miOB40&#10;S6wGIuTwD/mlPqglCmQQ2tqwPYglyQIGFp4WaGNn3C+MehjTGvufG+I4RvKDBu6u86KIc502RTkb&#10;w8adW9bnFqIphKpxwMBG/F2F4S3Y2KSUKODIhTZxCBoRjmoeUB3Awige2YvPRpz1833yen3clr8B&#10;AAD//wMAUEsDBBQABgAIAAAAIQAedrxr4gAAAAsBAAAPAAAAZHJzL2Rvd25yZXYueG1sTI9BTsMw&#10;EEX3SNzBGiR21IkLaRXiVFCp0LKgpXAANzZJRDwOsZOmPT3DCpaj//Tn/Wwx2oYNpvO1QwnxJAJm&#10;sHC6xlLCx/vqZg7MB4VaNQ6NhJPxsMgvLzKVanfENzPsQ8moBH2qJFQhtCnnvqiMVX7iWoOUfbrO&#10;qkBnV3LdqSOV24aLKEq4VTXSh0q1ZlmZ4mvfWwm9X29en8Tz6uWUDLvl+VFtz+tvKa+vxod7YMGM&#10;4Q+GX31Sh5ycDq5H7VkjYRYLQSgF8ygBRsRsOqV1Bwni7jYGnmf8/4b8BwAA//8DAFBLAQItABQA&#10;BgAIAAAAIQC2gziS/gAAAOEBAAATAAAAAAAAAAAAAAAAAAAAAABbQ29udGVudF9UeXBlc10ueG1s&#10;UEsBAi0AFAAGAAgAAAAhADj9If/WAAAAlAEAAAsAAAAAAAAAAAAAAAAALwEAAF9yZWxzLy5yZWxz&#10;UEsBAi0AFAAGAAgAAAAhACwCVoeSAgAAJAUAAA4AAAAAAAAAAAAAAAAALgIAAGRycy9lMm9Eb2Mu&#10;eG1sUEsBAi0AFAAGAAgAAAAhAB52vGviAAAACwEAAA8AAAAAAAAAAAAAAAAA7AQAAGRycy9kb3du&#10;cmV2LnhtbFBLBQYAAAAABAAEAPMAAAD7BQAAAAA=&#10;">
            <v:path/>
            <v:fill type="gradient" on="t" color2="#9CBEE0" focus="100%" focussize="0f,0f">
              <o:fill type="gradientUnscaled" v:ext="backwardCompatible"/>
            </v:fill>
            <v:stroke weight="1.25pt" color="#739CC3" miterlimit="2"/>
            <v:imagedata o:title=""/>
            <o:lock v:ext="edit"/>
          </v:shape>
        </w:pict>
      </w:r>
      <w:r>
        <w:pict>
          <v:shape id="Text Box 107" o:spid="_x0000_s1131" o:spt="202" type="#_x0000_t202" style="position:absolute;left:0pt;margin-left:327.35pt;margin-top:133.2pt;height:41.95pt;width:108.65pt;z-index:251666432;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NstMQIAAFwEAAAOAAAAZHJzL2Uyb0RvYy54bWysVNtu2zAMfR+wfxD0vjhJ66Qx6hRduwwD&#10;ugvQ7gMUWY6FyaJGKbGzry8lp6mx7WmYHwQxpA7Jc8hc3/StYQeFXoMt+Wwy5UxZCZW2u5J/f9q8&#10;u+LMB2ErYcCqkh+V5zfrt2+uO1eoOTRgKoWMQKwvOlfyJgRXZJmXjWqFn4BTlpw1YCsCmbjLKhQd&#10;obcmm0+ni6wDrByCVN7Tr/eDk68Tfl0rGb7WtVeBmZJTbSGdmM5tPLP1tSh2KFyj5akM8Q9VtEJb&#10;SnqGuhdBsD3qP6BaLRE81GEioc2grrVUqQfqZjb9rZvHRjiVeiFyvDvT5P8frPxy+IZMV6QdZ1a0&#10;JNGT6gN7Dz2bTZeRn875gsIeHQWGnhwxNvbq3QPIH55ZuGuE3albROgaJSqqbxZfZqOnA46PINvu&#10;M1SUSOwDJKC+xjYCEh2M0Emn41mbWIyMKS+Wq6s850ySL7+YLxd5SiGKl9cOffiooGXxUnIk7RO6&#10;ODz4EKsRxUtIqh6MrjbamGTgbntnkB0EzckmfSd0Pw4zlnUlX+XzfCBg7PNjiGn6/gbR6kADb3Rb&#10;8qtzkCgibR9slcYxCG2GO5Vs7InHSN1AYui3fZIsX8QMkeQtVEdiFmEYcFpIujSAvzjraLhL7n/u&#10;BSrOzCdL6qxml5dxG5JxmS/nZODYsx17hJUEVXIZkLPBuAvDDu0d6l1DuYaJsHBLmtY60f1a16kD&#10;GuGkwmnd4o6M7RT1+qewfgYAAP//AwBQSwMEFAAGAAgAAAAhAO+cjK3fAAAACwEAAA8AAABkcnMv&#10;ZG93bnJldi54bWxMj8FOwzAQRO9I/IO1SNyoTdqmVYhTRUUci0RBnF3bTdLaa8t20/D3mBM9rvZp&#10;5k29mawhow5xcMjhecaAaJRODdhx+Pp8e1oDiUmgEsah5vCjI2ya+7taVMpd8UOP+9SRHIKxEhz6&#10;lHxFaZS9tiLOnNeYf0cXrEj5DB1VQVxzuDW0YKykVgyYG3rh9bbX8ry/WA67drdl72G0rf8+nozw&#10;Ur76yPnjw9S+AEl6Sv8w/OlndWiy08FdUEViOJTLxSqjHIqyXADJxHpV5HUHDvMlmwNtanq7ofkF&#10;AAD//wMAUEsBAi0AFAAGAAgAAAAhALaDOJL+AAAA4QEAABMAAAAAAAAAAAAAAAAAAAAAAFtDb250&#10;ZW50X1R5cGVzXS54bWxQSwECLQAUAAYACAAAACEAOP0h/9YAAACUAQAACwAAAAAAAAAAAAAAAAAv&#10;AQAAX3JlbHMvLnJlbHNQSwECLQAUAAYACAAAACEA+rTbLTECAABcBAAADgAAAAAAAAAAAAAAAAAu&#10;AgAAZHJzL2Uyb0RvYy54bWxQSwECLQAUAAYACAAAACEA75yMrd8AAAALAQAADwAAAAAAAAAAAAAA&#10;AACLBAAAZHJzL2Rvd25yZXYueG1sUEsFBgAAAAAEAAQA8wAAAJcFAAAAAA==&#10;">
            <v:path/>
            <v:fill focussize="0,0"/>
            <v:stroke joinstyle="miter"/>
            <v:imagedata o:title=""/>
            <o:lock v:ext="edit"/>
            <v:textbox>
              <w:txbxContent>
                <w:p>
                  <w:pPr>
                    <w:jc w:val="center"/>
                  </w:pPr>
                  <w:r>
                    <w:rPr>
                      <w:rFonts w:hint="eastAsia"/>
                      <w:lang w:val="zh-CN"/>
                    </w:rPr>
                    <w:t>立即报告分管领导</w:t>
                  </w:r>
                </w:p>
              </w:txbxContent>
            </v:textbox>
          </v:shape>
        </w:pict>
      </w:r>
      <w:r>
        <w:br w:type="page"/>
      </w:r>
      <w:r>
        <w:rPr>
          <w:rFonts w:hint="eastAsia"/>
        </w:rPr>
        <w:t>附件9</w:t>
      </w:r>
    </w:p>
    <w:p>
      <w:pPr>
        <w:pStyle w:val="5"/>
        <w:keepNext w:val="0"/>
        <w:keepLines w:val="0"/>
        <w:pageBreakBefore w:val="0"/>
        <w:widowControl w:val="0"/>
        <w:kinsoku/>
        <w:wordWrap/>
        <w:overflowPunct/>
        <w:topLinePunct w:val="0"/>
        <w:autoSpaceDE/>
        <w:autoSpaceDN/>
        <w:bidi w:val="0"/>
        <w:adjustRightInd/>
        <w:snapToGrid/>
        <w:spacing w:before="157" w:beforeLines="50" w:after="157" w:afterLines="50" w:line="540" w:lineRule="exact"/>
        <w:ind w:left="0" w:leftChars="0" w:right="0" w:rightChars="0" w:firstLine="0" w:firstLineChars="0"/>
        <w:jc w:val="center"/>
        <w:textAlignment w:val="auto"/>
        <w:outlineLvl w:val="0"/>
        <w:rPr>
          <w:rFonts w:ascii="方正小标宋简体" w:eastAsia="方正小标宋简体"/>
          <w:b w:val="0"/>
          <w:sz w:val="44"/>
          <w:szCs w:val="44"/>
        </w:rPr>
      </w:pPr>
      <w:r>
        <w:rPr>
          <w:rFonts w:hint="eastAsia" w:ascii="方正小标宋简体" w:eastAsia="方正小标宋简体"/>
          <w:b w:val="0"/>
          <w:sz w:val="44"/>
          <w:szCs w:val="44"/>
        </w:rPr>
        <w:t>食品安全突发事件快报（初报）</w:t>
      </w:r>
    </w:p>
    <w:tbl>
      <w:tblPr>
        <w:tblStyle w:val="6"/>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146"/>
        <w:gridCol w:w="1249"/>
        <w:gridCol w:w="3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384" w:type="dxa"/>
            <w:shd w:val="clear" w:color="auto" w:fill="auto"/>
            <w:vAlign w:val="center"/>
          </w:tcPr>
          <w:p>
            <w:pPr>
              <w:jc w:val="center"/>
            </w:pPr>
            <w:r>
              <w:rPr>
                <w:rFonts w:hint="eastAsia"/>
              </w:rPr>
              <w:t>标题</w:t>
            </w:r>
          </w:p>
        </w:tc>
        <w:tc>
          <w:tcPr>
            <w:tcW w:w="7677" w:type="dxa"/>
            <w:gridSpan w:val="3"/>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trPr>
        <w:tc>
          <w:tcPr>
            <w:tcW w:w="1384" w:type="dxa"/>
            <w:shd w:val="clear" w:color="auto" w:fill="auto"/>
            <w:vAlign w:val="center"/>
          </w:tcPr>
          <w:p>
            <w:pPr>
              <w:jc w:val="center"/>
            </w:pPr>
            <w:r>
              <w:rPr>
                <w:rFonts w:hint="eastAsia"/>
              </w:rPr>
              <w:t>事故发生</w:t>
            </w:r>
          </w:p>
          <w:p>
            <w:pPr>
              <w:jc w:val="center"/>
            </w:pPr>
            <w:r>
              <w:rPr>
                <w:rFonts w:hint="eastAsia"/>
              </w:rPr>
              <w:t>时间地点</w:t>
            </w:r>
          </w:p>
        </w:tc>
        <w:tc>
          <w:tcPr>
            <w:tcW w:w="7677" w:type="dxa"/>
            <w:gridSpan w:val="3"/>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4" w:type="dxa"/>
            <w:shd w:val="clear" w:color="auto" w:fill="auto"/>
            <w:vAlign w:val="center"/>
          </w:tcPr>
          <w:p>
            <w:pPr>
              <w:jc w:val="center"/>
            </w:pPr>
            <w:r>
              <w:rPr>
                <w:rFonts w:hint="eastAsia"/>
              </w:rPr>
              <w:t>报</w:t>
            </w:r>
          </w:p>
        </w:tc>
        <w:tc>
          <w:tcPr>
            <w:tcW w:w="7677" w:type="dxa"/>
            <w:gridSpan w:val="3"/>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4" w:type="dxa"/>
            <w:shd w:val="clear" w:color="auto" w:fill="auto"/>
            <w:vAlign w:val="center"/>
          </w:tcPr>
          <w:p>
            <w:pPr>
              <w:jc w:val="center"/>
            </w:pPr>
            <w:r>
              <w:rPr>
                <w:rFonts w:hint="eastAsia"/>
              </w:rPr>
              <w:t>送</w:t>
            </w:r>
          </w:p>
        </w:tc>
        <w:tc>
          <w:tcPr>
            <w:tcW w:w="7677" w:type="dxa"/>
            <w:gridSpan w:val="3"/>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9" w:hRule="atLeast"/>
        </w:trPr>
        <w:tc>
          <w:tcPr>
            <w:tcW w:w="1384" w:type="dxa"/>
            <w:shd w:val="clear" w:color="auto" w:fill="auto"/>
            <w:vAlign w:val="center"/>
          </w:tcPr>
          <w:p>
            <w:pPr>
              <w:jc w:val="center"/>
            </w:pPr>
            <w:r>
              <w:rPr>
                <w:rFonts w:hint="eastAsia"/>
              </w:rPr>
              <w:t>事件经过</w:t>
            </w:r>
          </w:p>
        </w:tc>
        <w:tc>
          <w:tcPr>
            <w:tcW w:w="7677" w:type="dxa"/>
            <w:gridSpan w:val="3"/>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4" w:type="dxa"/>
            <w:shd w:val="clear" w:color="auto" w:fill="auto"/>
            <w:vAlign w:val="center"/>
          </w:tcPr>
          <w:p>
            <w:pPr>
              <w:jc w:val="center"/>
            </w:pPr>
            <w:r>
              <w:rPr>
                <w:rFonts w:hint="eastAsia"/>
              </w:rPr>
              <w:t>初步原因</w:t>
            </w:r>
          </w:p>
        </w:tc>
        <w:tc>
          <w:tcPr>
            <w:tcW w:w="7677" w:type="dxa"/>
            <w:gridSpan w:val="3"/>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trPr>
        <w:tc>
          <w:tcPr>
            <w:tcW w:w="1384" w:type="dxa"/>
            <w:shd w:val="clear" w:color="auto" w:fill="auto"/>
            <w:vAlign w:val="center"/>
          </w:tcPr>
          <w:p>
            <w:pPr>
              <w:jc w:val="center"/>
            </w:pPr>
            <w:r>
              <w:rPr>
                <w:rFonts w:hint="eastAsia"/>
              </w:rPr>
              <w:t>处置措施</w:t>
            </w:r>
          </w:p>
        </w:tc>
        <w:tc>
          <w:tcPr>
            <w:tcW w:w="7677" w:type="dxa"/>
            <w:gridSpan w:val="3"/>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4" w:type="dxa"/>
            <w:shd w:val="clear" w:color="auto" w:fill="auto"/>
            <w:vAlign w:val="center"/>
          </w:tcPr>
          <w:p>
            <w:pPr>
              <w:jc w:val="center"/>
            </w:pPr>
            <w:r>
              <w:rPr>
                <w:rFonts w:hint="eastAsia"/>
              </w:rPr>
              <w:t>报告单位</w:t>
            </w:r>
          </w:p>
        </w:tc>
        <w:tc>
          <w:tcPr>
            <w:tcW w:w="3146" w:type="dxa"/>
            <w:shd w:val="clear" w:color="auto" w:fill="auto"/>
            <w:vAlign w:val="center"/>
          </w:tcPr>
          <w:p/>
        </w:tc>
        <w:tc>
          <w:tcPr>
            <w:tcW w:w="1249" w:type="dxa"/>
            <w:shd w:val="clear" w:color="auto" w:fill="auto"/>
            <w:vAlign w:val="center"/>
          </w:tcPr>
          <w:p>
            <w:pPr>
              <w:jc w:val="center"/>
            </w:pPr>
            <w:r>
              <w:rPr>
                <w:rFonts w:hint="eastAsia"/>
              </w:rPr>
              <w:t>报告时间</w:t>
            </w:r>
          </w:p>
        </w:tc>
        <w:tc>
          <w:tcPr>
            <w:tcW w:w="3282"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4" w:type="dxa"/>
            <w:shd w:val="clear" w:color="auto" w:fill="auto"/>
            <w:vAlign w:val="center"/>
          </w:tcPr>
          <w:p>
            <w:pPr>
              <w:jc w:val="center"/>
            </w:pPr>
            <w:r>
              <w:rPr>
                <w:rFonts w:hint="eastAsia"/>
              </w:rPr>
              <w:t>报告人</w:t>
            </w:r>
          </w:p>
        </w:tc>
        <w:tc>
          <w:tcPr>
            <w:tcW w:w="3146" w:type="dxa"/>
            <w:shd w:val="clear" w:color="auto" w:fill="auto"/>
            <w:vAlign w:val="center"/>
          </w:tcPr>
          <w:p/>
        </w:tc>
        <w:tc>
          <w:tcPr>
            <w:tcW w:w="1249" w:type="dxa"/>
            <w:vMerge w:val="restart"/>
            <w:shd w:val="clear" w:color="auto" w:fill="auto"/>
            <w:vAlign w:val="center"/>
          </w:tcPr>
          <w:p>
            <w:pPr>
              <w:jc w:val="center"/>
            </w:pPr>
            <w:r>
              <w:rPr>
                <w:rFonts w:hint="eastAsia"/>
              </w:rPr>
              <w:t>联系方式</w:t>
            </w:r>
          </w:p>
        </w:tc>
        <w:tc>
          <w:tcPr>
            <w:tcW w:w="3282" w:type="dxa"/>
            <w:vMerge w:val="restart"/>
            <w:shd w:val="clear" w:color="auto" w:fill="auto"/>
            <w:vAlign w:val="center"/>
          </w:tcPr>
          <w:p>
            <w:r>
              <w:rPr>
                <w:rFonts w:hint="eastAsia"/>
              </w:rPr>
              <w:t>电话：</w:t>
            </w:r>
          </w:p>
          <w:p>
            <w:r>
              <w:rPr>
                <w:rFonts w:hint="eastAsia"/>
              </w:rPr>
              <w:t>手机：</w:t>
            </w:r>
          </w:p>
          <w:p>
            <w:r>
              <w:rPr>
                <w:rFonts w:hint="eastAsia"/>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4" w:type="dxa"/>
            <w:shd w:val="clear" w:color="auto" w:fill="auto"/>
            <w:vAlign w:val="center"/>
          </w:tcPr>
          <w:p>
            <w:pPr>
              <w:jc w:val="center"/>
            </w:pPr>
            <w:r>
              <w:rPr>
                <w:rFonts w:hint="eastAsia"/>
              </w:rPr>
              <w:t>职  务</w:t>
            </w:r>
          </w:p>
        </w:tc>
        <w:tc>
          <w:tcPr>
            <w:tcW w:w="3146" w:type="dxa"/>
            <w:shd w:val="clear" w:color="auto" w:fill="auto"/>
            <w:vAlign w:val="center"/>
          </w:tcPr>
          <w:p/>
        </w:tc>
        <w:tc>
          <w:tcPr>
            <w:tcW w:w="1249" w:type="dxa"/>
            <w:vMerge w:val="continue"/>
            <w:shd w:val="clear" w:color="auto" w:fill="auto"/>
          </w:tcPr>
          <w:p/>
        </w:tc>
        <w:tc>
          <w:tcPr>
            <w:tcW w:w="3282" w:type="dxa"/>
            <w:vMerge w:val="continue"/>
            <w:shd w:val="clear" w:color="auto" w:fill="auto"/>
          </w:tcPr>
          <w:p/>
        </w:tc>
      </w:tr>
    </w:tbl>
    <w:p>
      <w:r>
        <w:rPr>
          <w:rFonts w:hint="eastAsia"/>
        </w:rPr>
        <w:t>说明：本表可根据情况多页填写。</w:t>
      </w:r>
    </w:p>
    <w:p>
      <w:pPr>
        <w:spacing w:line="400" w:lineRule="exact"/>
        <w:rPr>
          <w:rFonts w:ascii="黑体" w:eastAsia="黑体"/>
          <w:sz w:val="32"/>
          <w:szCs w:val="32"/>
        </w:rPr>
      </w:pPr>
      <w:r>
        <w:br w:type="page"/>
      </w:r>
      <w:r>
        <w:rPr>
          <w:rFonts w:hint="eastAsia" w:ascii="黑体" w:eastAsia="黑体"/>
          <w:sz w:val="32"/>
          <w:szCs w:val="32"/>
        </w:rPr>
        <w:t>附件10</w:t>
      </w:r>
    </w:p>
    <w:p>
      <w:pPr>
        <w:pStyle w:val="5"/>
        <w:rPr>
          <w:rFonts w:ascii="方正小标宋简体" w:eastAsia="方正小标宋简体"/>
          <w:b w:val="0"/>
          <w:sz w:val="44"/>
          <w:szCs w:val="44"/>
        </w:rPr>
      </w:pPr>
      <w:r>
        <w:rPr>
          <w:rFonts w:hint="eastAsia" w:ascii="方正小标宋简体" w:eastAsia="方正小标宋简体"/>
          <w:b w:val="0"/>
          <w:sz w:val="44"/>
          <w:szCs w:val="44"/>
        </w:rPr>
        <w:t>食品安全突发事件快报（续报）</w:t>
      </w:r>
    </w:p>
    <w:tbl>
      <w:tblPr>
        <w:tblStyle w:val="6"/>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146"/>
        <w:gridCol w:w="1248"/>
        <w:gridCol w:w="3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384" w:type="dxa"/>
            <w:shd w:val="clear" w:color="auto" w:fill="auto"/>
            <w:vAlign w:val="center"/>
          </w:tcPr>
          <w:p>
            <w:pPr>
              <w:jc w:val="center"/>
            </w:pPr>
            <w:r>
              <w:rPr>
                <w:rFonts w:hint="eastAsia"/>
              </w:rPr>
              <w:t>标题</w:t>
            </w:r>
          </w:p>
        </w:tc>
        <w:tc>
          <w:tcPr>
            <w:tcW w:w="7677" w:type="dxa"/>
            <w:gridSpan w:val="3"/>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4" w:type="dxa"/>
            <w:shd w:val="clear" w:color="auto" w:fill="auto"/>
            <w:vAlign w:val="center"/>
          </w:tcPr>
          <w:p>
            <w:pPr>
              <w:jc w:val="center"/>
            </w:pPr>
            <w:r>
              <w:rPr>
                <w:rFonts w:hint="eastAsia"/>
              </w:rPr>
              <w:t>报</w:t>
            </w:r>
          </w:p>
        </w:tc>
        <w:tc>
          <w:tcPr>
            <w:tcW w:w="7677" w:type="dxa"/>
            <w:gridSpan w:val="3"/>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4" w:type="dxa"/>
            <w:shd w:val="clear" w:color="auto" w:fill="auto"/>
            <w:vAlign w:val="center"/>
          </w:tcPr>
          <w:p>
            <w:pPr>
              <w:jc w:val="center"/>
            </w:pPr>
            <w:r>
              <w:rPr>
                <w:rFonts w:hint="eastAsia"/>
              </w:rPr>
              <w:t>送</w:t>
            </w:r>
          </w:p>
        </w:tc>
        <w:tc>
          <w:tcPr>
            <w:tcW w:w="7677" w:type="dxa"/>
            <w:gridSpan w:val="3"/>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384" w:type="dxa"/>
            <w:shd w:val="clear" w:color="auto" w:fill="auto"/>
            <w:vAlign w:val="center"/>
          </w:tcPr>
          <w:p>
            <w:pPr>
              <w:jc w:val="center"/>
            </w:pPr>
            <w:r>
              <w:rPr>
                <w:rFonts w:hint="eastAsia"/>
              </w:rPr>
              <w:t>当前事件</w:t>
            </w:r>
          </w:p>
          <w:p>
            <w:pPr>
              <w:jc w:val="center"/>
            </w:pPr>
            <w:r>
              <w:rPr>
                <w:rFonts w:hint="eastAsia"/>
              </w:rPr>
              <w:t>等级判断</w:t>
            </w:r>
          </w:p>
        </w:tc>
        <w:tc>
          <w:tcPr>
            <w:tcW w:w="7677" w:type="dxa"/>
            <w:gridSpan w:val="3"/>
            <w:shd w:val="clear" w:color="auto" w:fill="auto"/>
            <w:vAlign w:val="center"/>
          </w:tcPr>
          <w:p>
            <w:r>
              <w:rPr>
                <w:rFonts w:hint="eastAsia" w:ascii="宋体" w:hAnsi="宋体"/>
              </w:rPr>
              <w:t>□食品   □一般（</w:t>
            </w:r>
            <w:r>
              <w:rPr>
                <w:rFonts w:ascii="宋体" w:hAnsi="宋体"/>
              </w:rPr>
              <w:fldChar w:fldCharType="begin"/>
            </w:r>
            <w:r>
              <w:rPr>
                <w:rFonts w:ascii="宋体" w:hAnsi="宋体"/>
              </w:rPr>
              <w:instrText xml:space="preserve"> </w:instrText>
            </w:r>
            <w:r>
              <w:rPr>
                <w:rFonts w:hint="eastAsia" w:ascii="宋体" w:hAnsi="宋体"/>
              </w:rPr>
              <w:instrText xml:space="preserve">= 4 \* ROMAN</w:instrText>
            </w:r>
            <w:r>
              <w:rPr>
                <w:rFonts w:ascii="宋体" w:hAnsi="宋体"/>
              </w:rPr>
              <w:instrText xml:space="preserve"> </w:instrText>
            </w:r>
            <w:r>
              <w:rPr>
                <w:rFonts w:ascii="宋体" w:hAnsi="宋体"/>
              </w:rPr>
              <w:fldChar w:fldCharType="separate"/>
            </w:r>
            <w:r>
              <w:rPr>
                <w:rFonts w:ascii="宋体" w:hAnsi="宋体"/>
              </w:rPr>
              <w:t>IV</w:t>
            </w:r>
            <w:r>
              <w:rPr>
                <w:rFonts w:ascii="宋体" w:hAnsi="宋体"/>
              </w:rPr>
              <w:fldChar w:fldCharType="end"/>
            </w:r>
            <w:r>
              <w:rPr>
                <w:rFonts w:hint="eastAsia" w:ascii="宋体" w:hAnsi="宋体"/>
              </w:rPr>
              <w:t>级） □较大（</w:t>
            </w:r>
            <w:r>
              <w:rPr>
                <w:rFonts w:ascii="宋体" w:hAnsi="宋体"/>
              </w:rPr>
              <w:fldChar w:fldCharType="begin"/>
            </w:r>
            <w:r>
              <w:rPr>
                <w:rFonts w:ascii="宋体" w:hAnsi="宋体"/>
              </w:rPr>
              <w:instrText xml:space="preserve"> </w:instrText>
            </w:r>
            <w:r>
              <w:rPr>
                <w:rFonts w:hint="eastAsia" w:ascii="宋体" w:hAnsi="宋体"/>
              </w:rPr>
              <w:instrText xml:space="preserve">= 3 \* ROMAN</w:instrText>
            </w:r>
            <w:r>
              <w:rPr>
                <w:rFonts w:ascii="宋体" w:hAnsi="宋体"/>
              </w:rPr>
              <w:instrText xml:space="preserve"> </w:instrText>
            </w:r>
            <w:r>
              <w:rPr>
                <w:rFonts w:ascii="宋体" w:hAnsi="宋体"/>
              </w:rPr>
              <w:fldChar w:fldCharType="separate"/>
            </w:r>
            <w:r>
              <w:rPr>
                <w:rFonts w:ascii="宋体" w:hAnsi="宋体"/>
              </w:rPr>
              <w:t>III</w:t>
            </w:r>
            <w:r>
              <w:rPr>
                <w:rFonts w:ascii="宋体" w:hAnsi="宋体"/>
              </w:rPr>
              <w:fldChar w:fldCharType="end"/>
            </w:r>
            <w:r>
              <w:rPr>
                <w:rFonts w:hint="eastAsia" w:ascii="宋体" w:hAnsi="宋体"/>
              </w:rPr>
              <w:t>级） □重大（</w:t>
            </w:r>
            <w:r>
              <w:rPr>
                <w:rFonts w:ascii="宋体" w:hAnsi="宋体"/>
              </w:rPr>
              <w:fldChar w:fldCharType="begin"/>
            </w:r>
            <w:r>
              <w:rPr>
                <w:rFonts w:ascii="宋体" w:hAnsi="宋体"/>
              </w:rPr>
              <w:instrText xml:space="preserve"> </w:instrText>
            </w:r>
            <w:r>
              <w:rPr>
                <w:rFonts w:hint="eastAsia" w:ascii="宋体" w:hAnsi="宋体"/>
              </w:rPr>
              <w:instrText xml:space="preserve">= 2 \* ROMAN</w:instrText>
            </w:r>
            <w:r>
              <w:rPr>
                <w:rFonts w:ascii="宋体" w:hAnsi="宋体"/>
              </w:rPr>
              <w:instrText xml:space="preserve"> </w:instrText>
            </w:r>
            <w:r>
              <w:rPr>
                <w:rFonts w:ascii="宋体" w:hAnsi="宋体"/>
              </w:rPr>
              <w:fldChar w:fldCharType="separate"/>
            </w:r>
            <w:r>
              <w:rPr>
                <w:rFonts w:ascii="宋体" w:hAnsi="宋体"/>
              </w:rPr>
              <w:t>II</w:t>
            </w:r>
            <w:r>
              <w:rPr>
                <w:rFonts w:ascii="宋体" w:hAnsi="宋体"/>
              </w:rPr>
              <w:fldChar w:fldCharType="end"/>
            </w:r>
            <w:r>
              <w:rPr>
                <w:rFonts w:hint="eastAsia" w:ascii="宋体" w:hAnsi="宋体"/>
              </w:rPr>
              <w:t>级） □特大（</w:t>
            </w:r>
            <w:r>
              <w:rPr>
                <w:rFonts w:ascii="宋体" w:hAnsi="宋体"/>
              </w:rPr>
              <w:fldChar w:fldCharType="begin"/>
            </w:r>
            <w:r>
              <w:rPr>
                <w:rFonts w:ascii="宋体" w:hAnsi="宋体"/>
              </w:rPr>
              <w:instrText xml:space="preserve"> </w:instrText>
            </w:r>
            <w:r>
              <w:rPr>
                <w:rFonts w:hint="eastAsia" w:ascii="宋体" w:hAnsi="宋体"/>
              </w:rPr>
              <w:instrText xml:space="preserve">= 1 \* ROMAN</w:instrText>
            </w:r>
            <w:r>
              <w:rPr>
                <w:rFonts w:ascii="宋体" w:hAnsi="宋体"/>
              </w:rPr>
              <w:instrText xml:space="preserve"> </w:instrText>
            </w:r>
            <w:r>
              <w:rPr>
                <w:rFonts w:ascii="宋体" w:hAnsi="宋体"/>
              </w:rPr>
              <w:fldChar w:fldCharType="separate"/>
            </w:r>
            <w:r>
              <w:rPr>
                <w:rFonts w:ascii="宋体" w:hAnsi="宋体"/>
              </w:rPr>
              <w:t>I</w:t>
            </w:r>
            <w:r>
              <w:rPr>
                <w:rFonts w:ascii="宋体" w:hAnsi="宋体"/>
              </w:rPr>
              <w:fldChar w:fldCharType="end"/>
            </w:r>
            <w:r>
              <w:rPr>
                <w:rFonts w:hint="eastAsia" w:ascii="宋体" w:hAnsi="宋体"/>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4" w:hRule="atLeast"/>
        </w:trPr>
        <w:tc>
          <w:tcPr>
            <w:tcW w:w="1384" w:type="dxa"/>
            <w:shd w:val="clear" w:color="auto" w:fill="auto"/>
            <w:vAlign w:val="center"/>
          </w:tcPr>
          <w:p>
            <w:pPr>
              <w:jc w:val="center"/>
            </w:pPr>
            <w:r>
              <w:rPr>
                <w:rFonts w:hint="eastAsia"/>
              </w:rPr>
              <w:t>事件进</w:t>
            </w:r>
          </w:p>
          <w:p>
            <w:pPr>
              <w:jc w:val="center"/>
            </w:pPr>
            <w:r>
              <w:rPr>
                <w:rFonts w:hint="eastAsia"/>
              </w:rPr>
              <w:t>展情况</w:t>
            </w:r>
          </w:p>
        </w:tc>
        <w:tc>
          <w:tcPr>
            <w:tcW w:w="7677" w:type="dxa"/>
            <w:gridSpan w:val="3"/>
            <w:shd w:val="clear" w:color="auto" w:fill="auto"/>
          </w:tcPr>
          <w:p>
            <w:r>
              <w:rPr>
                <w:rFonts w:hint="eastAsia"/>
              </w:rPr>
              <w:t>（主要包括事件调查核实情况，处置进展情况等——及时续报事态进展、调查情况、原因分析、可能衍生的后果以及更正相关信息等，直至事件处置完毕。续报一般不再复述初始情况）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4" w:type="dxa"/>
            <w:shd w:val="clear" w:color="auto" w:fill="auto"/>
            <w:vAlign w:val="center"/>
          </w:tcPr>
          <w:p>
            <w:pPr>
              <w:jc w:val="center"/>
            </w:pPr>
            <w:r>
              <w:rPr>
                <w:rFonts w:hint="eastAsia"/>
              </w:rPr>
              <w:t>续报单位</w:t>
            </w:r>
          </w:p>
        </w:tc>
        <w:tc>
          <w:tcPr>
            <w:tcW w:w="3146" w:type="dxa"/>
            <w:shd w:val="clear" w:color="auto" w:fill="auto"/>
            <w:vAlign w:val="center"/>
          </w:tcPr>
          <w:p/>
        </w:tc>
        <w:tc>
          <w:tcPr>
            <w:tcW w:w="1248" w:type="dxa"/>
            <w:shd w:val="clear" w:color="auto" w:fill="auto"/>
            <w:vAlign w:val="center"/>
          </w:tcPr>
          <w:p>
            <w:pPr>
              <w:jc w:val="center"/>
            </w:pPr>
            <w:r>
              <w:rPr>
                <w:rFonts w:hint="eastAsia"/>
              </w:rPr>
              <w:t>续报时间</w:t>
            </w:r>
          </w:p>
        </w:tc>
        <w:tc>
          <w:tcPr>
            <w:tcW w:w="3283"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4" w:type="dxa"/>
            <w:shd w:val="clear" w:color="auto" w:fill="auto"/>
            <w:vAlign w:val="center"/>
          </w:tcPr>
          <w:p>
            <w:pPr>
              <w:jc w:val="center"/>
            </w:pPr>
            <w:r>
              <w:rPr>
                <w:rFonts w:hint="eastAsia"/>
              </w:rPr>
              <w:t>报告人</w:t>
            </w:r>
          </w:p>
        </w:tc>
        <w:tc>
          <w:tcPr>
            <w:tcW w:w="3146" w:type="dxa"/>
            <w:shd w:val="clear" w:color="auto" w:fill="auto"/>
            <w:vAlign w:val="center"/>
          </w:tcPr>
          <w:p/>
        </w:tc>
        <w:tc>
          <w:tcPr>
            <w:tcW w:w="1248" w:type="dxa"/>
            <w:vMerge w:val="restart"/>
            <w:shd w:val="clear" w:color="auto" w:fill="auto"/>
            <w:vAlign w:val="center"/>
          </w:tcPr>
          <w:p>
            <w:pPr>
              <w:jc w:val="center"/>
            </w:pPr>
            <w:r>
              <w:rPr>
                <w:rFonts w:hint="eastAsia"/>
              </w:rPr>
              <w:t>联系方式</w:t>
            </w:r>
          </w:p>
        </w:tc>
        <w:tc>
          <w:tcPr>
            <w:tcW w:w="3283" w:type="dxa"/>
            <w:vMerge w:val="restart"/>
            <w:shd w:val="clear" w:color="auto" w:fill="auto"/>
            <w:vAlign w:val="center"/>
          </w:tcPr>
          <w:p>
            <w:r>
              <w:rPr>
                <w:rFonts w:hint="eastAsia"/>
              </w:rPr>
              <w:t>电话：</w:t>
            </w:r>
          </w:p>
          <w:p>
            <w:r>
              <w:rPr>
                <w:rFonts w:hint="eastAsia"/>
              </w:rPr>
              <w:t>手机：</w:t>
            </w:r>
          </w:p>
          <w:p>
            <w:r>
              <w:rPr>
                <w:rFonts w:hint="eastAsia"/>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4" w:type="dxa"/>
            <w:shd w:val="clear" w:color="auto" w:fill="auto"/>
            <w:vAlign w:val="center"/>
          </w:tcPr>
          <w:p>
            <w:pPr>
              <w:jc w:val="center"/>
            </w:pPr>
            <w:r>
              <w:rPr>
                <w:rFonts w:hint="eastAsia"/>
              </w:rPr>
              <w:t>职  务</w:t>
            </w:r>
          </w:p>
        </w:tc>
        <w:tc>
          <w:tcPr>
            <w:tcW w:w="3146" w:type="dxa"/>
            <w:shd w:val="clear" w:color="auto" w:fill="auto"/>
            <w:vAlign w:val="center"/>
          </w:tcPr>
          <w:p/>
        </w:tc>
        <w:tc>
          <w:tcPr>
            <w:tcW w:w="1248" w:type="dxa"/>
            <w:vMerge w:val="continue"/>
            <w:shd w:val="clear" w:color="auto" w:fill="auto"/>
          </w:tcPr>
          <w:p/>
        </w:tc>
        <w:tc>
          <w:tcPr>
            <w:tcW w:w="3283" w:type="dxa"/>
            <w:vMerge w:val="continue"/>
            <w:shd w:val="clear" w:color="auto" w:fill="auto"/>
          </w:tcPr>
          <w:p/>
        </w:tc>
      </w:tr>
    </w:tbl>
    <w:p>
      <w:r>
        <w:rPr>
          <w:rFonts w:hint="eastAsia"/>
        </w:rPr>
        <w:t>说明：本表可根据情况多页填写。</w:t>
      </w:r>
    </w:p>
    <w:p>
      <w:pPr>
        <w:spacing w:line="400" w:lineRule="exact"/>
        <w:rPr>
          <w:rFonts w:ascii="黑体" w:eastAsia="黑体"/>
          <w:sz w:val="32"/>
          <w:szCs w:val="32"/>
        </w:rPr>
      </w:pPr>
      <w:r>
        <w:rPr>
          <w:rFonts w:hint="eastAsia" w:ascii="黑体" w:eastAsia="黑体"/>
          <w:sz w:val="32"/>
          <w:szCs w:val="32"/>
        </w:rPr>
        <w:t>附件11</w:t>
      </w:r>
    </w:p>
    <w:p>
      <w:pPr>
        <w:pStyle w:val="5"/>
        <w:rPr>
          <w:rFonts w:ascii="方正小标宋简体" w:eastAsia="方正小标宋简体"/>
          <w:b w:val="0"/>
          <w:sz w:val="44"/>
          <w:szCs w:val="44"/>
        </w:rPr>
      </w:pPr>
      <w:r>
        <w:rPr>
          <w:rFonts w:hint="eastAsia" w:ascii="方正小标宋简体" w:eastAsia="方正小标宋简体"/>
          <w:b w:val="0"/>
          <w:sz w:val="44"/>
          <w:szCs w:val="44"/>
        </w:rPr>
        <w:t>食品安全突发事件快报（终报）</w:t>
      </w:r>
    </w:p>
    <w:tbl>
      <w:tblPr>
        <w:tblStyle w:val="6"/>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146"/>
        <w:gridCol w:w="1248"/>
        <w:gridCol w:w="3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384" w:type="dxa"/>
            <w:shd w:val="clear" w:color="auto" w:fill="auto"/>
            <w:vAlign w:val="center"/>
          </w:tcPr>
          <w:p>
            <w:pPr>
              <w:jc w:val="center"/>
            </w:pPr>
            <w:r>
              <w:rPr>
                <w:rFonts w:hint="eastAsia"/>
              </w:rPr>
              <w:t>标题</w:t>
            </w:r>
          </w:p>
        </w:tc>
        <w:tc>
          <w:tcPr>
            <w:tcW w:w="7677" w:type="dxa"/>
            <w:gridSpan w:val="3"/>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4" w:type="dxa"/>
            <w:shd w:val="clear" w:color="auto" w:fill="auto"/>
            <w:vAlign w:val="center"/>
          </w:tcPr>
          <w:p>
            <w:pPr>
              <w:jc w:val="center"/>
            </w:pPr>
            <w:r>
              <w:rPr>
                <w:rFonts w:hint="eastAsia"/>
              </w:rPr>
              <w:t>鉴定结论</w:t>
            </w:r>
          </w:p>
        </w:tc>
        <w:tc>
          <w:tcPr>
            <w:tcW w:w="7677" w:type="dxa"/>
            <w:gridSpan w:val="3"/>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4" w:type="dxa"/>
            <w:shd w:val="clear" w:color="auto" w:fill="auto"/>
            <w:vAlign w:val="center"/>
          </w:tcPr>
          <w:p>
            <w:pPr>
              <w:jc w:val="center"/>
            </w:pPr>
            <w:r>
              <w:rPr>
                <w:rFonts w:hint="eastAsia"/>
              </w:rPr>
              <w:t>报</w:t>
            </w:r>
          </w:p>
        </w:tc>
        <w:tc>
          <w:tcPr>
            <w:tcW w:w="7677" w:type="dxa"/>
            <w:gridSpan w:val="3"/>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4" w:type="dxa"/>
            <w:shd w:val="clear" w:color="auto" w:fill="auto"/>
            <w:vAlign w:val="center"/>
          </w:tcPr>
          <w:p>
            <w:pPr>
              <w:jc w:val="center"/>
            </w:pPr>
            <w:r>
              <w:rPr>
                <w:rFonts w:hint="eastAsia"/>
              </w:rPr>
              <w:t>送</w:t>
            </w:r>
          </w:p>
        </w:tc>
        <w:tc>
          <w:tcPr>
            <w:tcW w:w="7677" w:type="dxa"/>
            <w:gridSpan w:val="3"/>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4" w:hRule="atLeast"/>
        </w:trPr>
        <w:tc>
          <w:tcPr>
            <w:tcW w:w="1384" w:type="dxa"/>
            <w:shd w:val="clear" w:color="auto" w:fill="auto"/>
            <w:vAlign w:val="center"/>
          </w:tcPr>
          <w:p>
            <w:pPr>
              <w:jc w:val="center"/>
            </w:pPr>
            <w:r>
              <w:rPr>
                <w:rFonts w:hint="eastAsia"/>
              </w:rPr>
              <w:t>终报原因</w:t>
            </w:r>
          </w:p>
        </w:tc>
        <w:tc>
          <w:tcPr>
            <w:tcW w:w="7677" w:type="dxa"/>
            <w:gridSpan w:val="3"/>
            <w:shd w:val="clear" w:color="auto" w:fill="auto"/>
          </w:tcPr>
          <w:p>
            <w:r>
              <w:rPr>
                <w:rFonts w:hint="eastAsia"/>
              </w:rPr>
              <w:t>（终报是突发事件处理结束后报送的信息，应包括事件定性、原因分析、造成影响、类似事件预防措施、下步工作等。如果排除食品药品安全事故/事件，也须书面形式上报终报，说明判定依据并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4" w:type="dxa"/>
            <w:shd w:val="clear" w:color="auto" w:fill="auto"/>
            <w:vAlign w:val="center"/>
          </w:tcPr>
          <w:p>
            <w:pPr>
              <w:jc w:val="center"/>
            </w:pPr>
            <w:r>
              <w:rPr>
                <w:rFonts w:hint="eastAsia"/>
              </w:rPr>
              <w:t>报告单位</w:t>
            </w:r>
          </w:p>
        </w:tc>
        <w:tc>
          <w:tcPr>
            <w:tcW w:w="3146" w:type="dxa"/>
            <w:shd w:val="clear" w:color="auto" w:fill="auto"/>
            <w:vAlign w:val="center"/>
          </w:tcPr>
          <w:p/>
        </w:tc>
        <w:tc>
          <w:tcPr>
            <w:tcW w:w="1248" w:type="dxa"/>
            <w:shd w:val="clear" w:color="auto" w:fill="auto"/>
            <w:vAlign w:val="center"/>
          </w:tcPr>
          <w:p>
            <w:pPr>
              <w:jc w:val="center"/>
            </w:pPr>
            <w:r>
              <w:rPr>
                <w:rFonts w:hint="eastAsia"/>
              </w:rPr>
              <w:t>报告时间</w:t>
            </w:r>
          </w:p>
        </w:tc>
        <w:tc>
          <w:tcPr>
            <w:tcW w:w="3283"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4" w:type="dxa"/>
            <w:shd w:val="clear" w:color="auto" w:fill="auto"/>
            <w:vAlign w:val="center"/>
          </w:tcPr>
          <w:p>
            <w:pPr>
              <w:jc w:val="center"/>
            </w:pPr>
            <w:r>
              <w:rPr>
                <w:rFonts w:hint="eastAsia"/>
              </w:rPr>
              <w:t>报告人</w:t>
            </w:r>
          </w:p>
        </w:tc>
        <w:tc>
          <w:tcPr>
            <w:tcW w:w="3146" w:type="dxa"/>
            <w:shd w:val="clear" w:color="auto" w:fill="auto"/>
            <w:vAlign w:val="center"/>
          </w:tcPr>
          <w:p/>
        </w:tc>
        <w:tc>
          <w:tcPr>
            <w:tcW w:w="1248" w:type="dxa"/>
            <w:vMerge w:val="restart"/>
            <w:shd w:val="clear" w:color="auto" w:fill="auto"/>
            <w:vAlign w:val="center"/>
          </w:tcPr>
          <w:p>
            <w:pPr>
              <w:jc w:val="center"/>
            </w:pPr>
            <w:r>
              <w:rPr>
                <w:rFonts w:hint="eastAsia"/>
              </w:rPr>
              <w:t>联系方式</w:t>
            </w:r>
          </w:p>
        </w:tc>
        <w:tc>
          <w:tcPr>
            <w:tcW w:w="3283" w:type="dxa"/>
            <w:vMerge w:val="restart"/>
            <w:shd w:val="clear" w:color="auto" w:fill="auto"/>
            <w:vAlign w:val="center"/>
          </w:tcPr>
          <w:p>
            <w:r>
              <w:rPr>
                <w:rFonts w:hint="eastAsia"/>
              </w:rPr>
              <w:t>电话：</w:t>
            </w:r>
          </w:p>
          <w:p>
            <w:r>
              <w:rPr>
                <w:rFonts w:hint="eastAsia"/>
              </w:rPr>
              <w:t>手机：</w:t>
            </w:r>
          </w:p>
          <w:p>
            <w:r>
              <w:rPr>
                <w:rFonts w:hint="eastAsia"/>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4" w:type="dxa"/>
            <w:shd w:val="clear" w:color="auto" w:fill="auto"/>
            <w:vAlign w:val="center"/>
          </w:tcPr>
          <w:p>
            <w:pPr>
              <w:jc w:val="center"/>
            </w:pPr>
            <w:r>
              <w:rPr>
                <w:rFonts w:hint="eastAsia"/>
              </w:rPr>
              <w:t>职  务</w:t>
            </w:r>
          </w:p>
        </w:tc>
        <w:tc>
          <w:tcPr>
            <w:tcW w:w="3146" w:type="dxa"/>
            <w:shd w:val="clear" w:color="auto" w:fill="auto"/>
            <w:vAlign w:val="center"/>
          </w:tcPr>
          <w:p/>
        </w:tc>
        <w:tc>
          <w:tcPr>
            <w:tcW w:w="1248" w:type="dxa"/>
            <w:vMerge w:val="continue"/>
            <w:shd w:val="clear" w:color="auto" w:fill="auto"/>
          </w:tcPr>
          <w:p/>
        </w:tc>
        <w:tc>
          <w:tcPr>
            <w:tcW w:w="3283" w:type="dxa"/>
            <w:vMerge w:val="continue"/>
            <w:shd w:val="clear" w:color="auto" w:fill="auto"/>
          </w:tcPr>
          <w:p/>
        </w:tc>
      </w:tr>
    </w:tbl>
    <w:p>
      <w:pPr>
        <w:rPr>
          <w:rFonts w:hint="eastAsia"/>
        </w:rPr>
      </w:pPr>
      <w:r>
        <w:rPr>
          <w:rFonts w:hint="eastAsia"/>
        </w:rPr>
        <w:t>说明：本表可根据情况多页填写。</w:t>
      </w:r>
    </w:p>
    <w:p>
      <w:pPr>
        <w:spacing w:line="540" w:lineRule="exact"/>
        <w:rPr>
          <w:rFonts w:ascii="仿宋_GB2312" w:eastAsia="仿宋_GB2312"/>
          <w:sz w:val="28"/>
          <w:szCs w:val="28"/>
          <w:u w:val="single"/>
        </w:rPr>
      </w:pPr>
      <w:r>
        <w:rPr>
          <w:rFonts w:hint="eastAsia" w:ascii="仿宋_GB2312" w:eastAsia="仿宋_GB2312"/>
          <w:sz w:val="28"/>
          <w:szCs w:val="28"/>
          <w:u w:val="single"/>
        </w:rPr>
        <w:t xml:space="preserve">  </w:t>
      </w:r>
      <w:r>
        <w:rPr>
          <w:rFonts w:hint="eastAsia" w:ascii="仿宋_GB2312" w:eastAsia="仿宋_GB2312"/>
          <w:sz w:val="28"/>
          <w:szCs w:val="28"/>
          <w:u w:val="single"/>
          <w:lang w:eastAsia="zh-CN"/>
        </w:rPr>
        <w:t>政府信息公开选项</w:t>
      </w:r>
      <w:r>
        <w:rPr>
          <w:rFonts w:hint="eastAsia" w:ascii="仿宋_GB2312" w:eastAsia="仿宋_GB2312"/>
          <w:sz w:val="28"/>
          <w:szCs w:val="28"/>
          <w:u w:val="single"/>
        </w:rPr>
        <w:t xml:space="preserve">：主动公开                                                                                     </w:t>
      </w:r>
    </w:p>
    <w:p>
      <w:pPr>
        <w:rPr>
          <w:rFonts w:hint="eastAsia"/>
        </w:rPr>
      </w:pPr>
      <w:r>
        <w:rPr>
          <w:rFonts w:hint="eastAsia" w:ascii="仿宋_GB2312" w:eastAsia="仿宋_GB2312"/>
          <w:sz w:val="28"/>
          <w:szCs w:val="28"/>
          <w:u w:val="single"/>
        </w:rPr>
        <w:t xml:space="preserve">  </w:t>
      </w:r>
      <w:r>
        <w:rPr>
          <w:rFonts w:hint="eastAsia" w:ascii="仿宋_GB2312" w:eastAsia="仿宋_GB2312"/>
          <w:sz w:val="28"/>
          <w:szCs w:val="28"/>
          <w:u w:val="single"/>
          <w:lang w:eastAsia="zh-CN"/>
        </w:rPr>
        <w:t>柳南区</w:t>
      </w:r>
      <w:r>
        <w:rPr>
          <w:rFonts w:hint="eastAsia" w:ascii="仿宋_GB2312" w:eastAsia="仿宋_GB2312"/>
          <w:sz w:val="28"/>
          <w:szCs w:val="28"/>
          <w:u w:val="single"/>
        </w:rPr>
        <w:t xml:space="preserve">人民政府办公室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2020年2月</w:t>
      </w:r>
      <w:r>
        <w:rPr>
          <w:rFonts w:hint="eastAsia" w:ascii="仿宋_GB2312" w:eastAsia="仿宋_GB2312"/>
          <w:sz w:val="28"/>
          <w:szCs w:val="28"/>
          <w:u w:val="single"/>
          <w:lang w:val="en-US" w:eastAsia="zh-CN"/>
        </w:rPr>
        <w:t>18</w:t>
      </w:r>
      <w:r>
        <w:rPr>
          <w:rFonts w:hint="eastAsia" w:ascii="仿宋_GB2312" w:eastAsia="仿宋_GB2312"/>
          <w:sz w:val="28"/>
          <w:szCs w:val="28"/>
          <w:u w:val="single"/>
        </w:rPr>
        <w:t xml:space="preserve">日印发   </w:t>
      </w:r>
      <w:r>
        <w:rPr>
          <w:rFonts w:hint="eastAsia"/>
          <w:sz w:val="28"/>
          <w:szCs w:val="28"/>
          <w:u w:val="single"/>
        </w:rPr>
        <w:t xml:space="preserve">    </w:t>
      </w:r>
    </w:p>
    <w:sectPr>
      <w:footerReference r:id="rId4" w:type="first"/>
      <w:footerReference r:id="rId3" w:type="default"/>
      <w:pgSz w:w="11906" w:h="16838"/>
      <w:pgMar w:top="2098" w:right="1474" w:bottom="1417" w:left="1588" w:header="851" w:footer="992" w:gutter="0"/>
      <w:pgNumType w:fmt="numberInDash"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6C9B2F4-A7CB-4DCA-BC10-3DC271C5DD0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2" w:fontKey="{07297D7A-FD03-4403-A6B2-79F06309728B}"/>
  </w:font>
  <w:font w:name="仿宋">
    <w:panose1 w:val="02010609060101010101"/>
    <w:charset w:val="86"/>
    <w:family w:val="modern"/>
    <w:pitch w:val="default"/>
    <w:sig w:usb0="800002BF" w:usb1="38CF7CFA" w:usb2="00000016" w:usb3="00000000" w:csb0="00040001" w:csb1="00000000"/>
    <w:embedRegular r:id="rId3" w:fontKey="{07AFAC0C-EB75-4048-85FD-5F3BF6BE4822}"/>
  </w:font>
  <w:font w:name="方正小标宋简体">
    <w:panose1 w:val="02000000000000000000"/>
    <w:charset w:val="86"/>
    <w:family w:val="auto"/>
    <w:pitch w:val="default"/>
    <w:sig w:usb0="00000001" w:usb1="08000000" w:usb2="00000000" w:usb3="00000000" w:csb0="00040000" w:csb1="00000000"/>
    <w:embedRegular r:id="rId4" w:fontKey="{AE971734-C7F9-451C-90B6-3B4755BB2516}"/>
  </w:font>
  <w:font w:name="楷体_GB2312">
    <w:altName w:val="楷体"/>
    <w:panose1 w:val="02010609030101010101"/>
    <w:charset w:val="86"/>
    <w:family w:val="modern"/>
    <w:pitch w:val="default"/>
    <w:sig w:usb0="00000000" w:usb1="00000000" w:usb2="00000010" w:usb3="00000000" w:csb0="00040000" w:csb1="00000000"/>
    <w:embedRegular r:id="rId5" w:fontKey="{13EFCD2C-AF8D-48BD-A9E3-7BEBCFAC8ACD}"/>
  </w:font>
  <w:font w:name="宋体-PUA">
    <w:altName w:val="宋体"/>
    <w:panose1 w:val="00000000000000000000"/>
    <w:charset w:val="86"/>
    <w:family w:val="auto"/>
    <w:pitch w:val="default"/>
    <w:sig w:usb0="00000000" w:usb1="00000000" w:usb2="00000010" w:usb3="00000000" w:csb0="00040000" w:csb1="00000000"/>
    <w:embedRegular r:id="rId6" w:fontKey="{DCA21337-938B-47DD-B229-C10B825F24ED}"/>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065752"/>
    </w:sdtPr>
    <w:sdtContent>
      <w:p>
        <w:pPr>
          <w:pStyle w:val="3"/>
          <w:framePr w:wrap="around" w:vAnchor="text" w:hAnchor="margin" w:xAlign="outside" w:y="1"/>
          <w:pBdr>
            <w:top w:val="none" w:color="auto" w:sz="0" w:space="0"/>
            <w:left w:val="none" w:color="auto" w:sz="0" w:space="0"/>
            <w:bottom w:val="none" w:color="auto" w:sz="0" w:space="0"/>
            <w:right w:val="none" w:color="auto" w:sz="0" w:space="0"/>
          </w:pBdr>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36 -</w:t>
        </w:r>
        <w:r>
          <w:rPr>
            <w:rFonts w:hint="eastAsia" w:ascii="宋体" w:hAnsi="宋体" w:eastAsia="宋体" w:cs="宋体"/>
            <w:sz w:val="28"/>
            <w:szCs w:val="28"/>
          </w:rPr>
          <w:fldChar w:fldCharType="end"/>
        </w:r>
      </w:p>
    </w:sdtContent>
  </w:sdt>
  <w:p>
    <w:pPr>
      <w:pStyle w:val="3"/>
      <w:jc w:val="cente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970D1C"/>
    <w:multiLevelType w:val="multilevel"/>
    <w:tmpl w:val="66970D1C"/>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
    <w:nsid w:val="6F7117D0"/>
    <w:multiLevelType w:val="multilevel"/>
    <w:tmpl w:val="6F7117D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3AA148D"/>
    <w:multiLevelType w:val="multilevel"/>
    <w:tmpl w:val="73AA148D"/>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樊荣耀">
    <w15:presenceInfo w15:providerId="None" w15:userId="樊荣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U4OGE0YTE5NWJjM2Y5N2I3MDYxMmIwNzljZTk5ZDIifQ=="/>
  </w:docVars>
  <w:rsids>
    <w:rsidRoot w:val="00902657"/>
    <w:rsid w:val="000211F4"/>
    <w:rsid w:val="000216D1"/>
    <w:rsid w:val="000343D8"/>
    <w:rsid w:val="00042DEE"/>
    <w:rsid w:val="0006723E"/>
    <w:rsid w:val="00071E5E"/>
    <w:rsid w:val="00073B3E"/>
    <w:rsid w:val="00076557"/>
    <w:rsid w:val="00083BDC"/>
    <w:rsid w:val="000879C0"/>
    <w:rsid w:val="0009248D"/>
    <w:rsid w:val="000B50BA"/>
    <w:rsid w:val="000C60AE"/>
    <w:rsid w:val="000D2A3A"/>
    <w:rsid w:val="000D411D"/>
    <w:rsid w:val="000D54E3"/>
    <w:rsid w:val="00141C2E"/>
    <w:rsid w:val="0014514E"/>
    <w:rsid w:val="00177B20"/>
    <w:rsid w:val="001A3D61"/>
    <w:rsid w:val="001A51D8"/>
    <w:rsid w:val="001D081C"/>
    <w:rsid w:val="001E4BC6"/>
    <w:rsid w:val="001F2D30"/>
    <w:rsid w:val="00201222"/>
    <w:rsid w:val="002166A6"/>
    <w:rsid w:val="00217531"/>
    <w:rsid w:val="002304F0"/>
    <w:rsid w:val="002802B1"/>
    <w:rsid w:val="00290B6B"/>
    <w:rsid w:val="002976AF"/>
    <w:rsid w:val="002A45A6"/>
    <w:rsid w:val="002E7600"/>
    <w:rsid w:val="002F4C85"/>
    <w:rsid w:val="002F7A22"/>
    <w:rsid w:val="003067B7"/>
    <w:rsid w:val="00317439"/>
    <w:rsid w:val="00322221"/>
    <w:rsid w:val="00322361"/>
    <w:rsid w:val="00342071"/>
    <w:rsid w:val="003670A5"/>
    <w:rsid w:val="00390BB7"/>
    <w:rsid w:val="00393C65"/>
    <w:rsid w:val="003F0D7E"/>
    <w:rsid w:val="003F5FA5"/>
    <w:rsid w:val="003F674B"/>
    <w:rsid w:val="004077A5"/>
    <w:rsid w:val="004274EE"/>
    <w:rsid w:val="00454731"/>
    <w:rsid w:val="0045589B"/>
    <w:rsid w:val="00467725"/>
    <w:rsid w:val="00473B93"/>
    <w:rsid w:val="00476AD3"/>
    <w:rsid w:val="00492807"/>
    <w:rsid w:val="00495D38"/>
    <w:rsid w:val="004A2C0F"/>
    <w:rsid w:val="004B1297"/>
    <w:rsid w:val="004C3154"/>
    <w:rsid w:val="004D0D17"/>
    <w:rsid w:val="004F733F"/>
    <w:rsid w:val="00502E94"/>
    <w:rsid w:val="005068C5"/>
    <w:rsid w:val="005248B9"/>
    <w:rsid w:val="00540DAE"/>
    <w:rsid w:val="0056565B"/>
    <w:rsid w:val="0058127C"/>
    <w:rsid w:val="0058185B"/>
    <w:rsid w:val="005840CA"/>
    <w:rsid w:val="00596F93"/>
    <w:rsid w:val="005A6399"/>
    <w:rsid w:val="005C53BE"/>
    <w:rsid w:val="005D66A9"/>
    <w:rsid w:val="005E3FAE"/>
    <w:rsid w:val="0060575D"/>
    <w:rsid w:val="0061262C"/>
    <w:rsid w:val="006158B2"/>
    <w:rsid w:val="00624E1B"/>
    <w:rsid w:val="00626475"/>
    <w:rsid w:val="006276C4"/>
    <w:rsid w:val="00651304"/>
    <w:rsid w:val="006513DD"/>
    <w:rsid w:val="00670A9F"/>
    <w:rsid w:val="006A64DD"/>
    <w:rsid w:val="006B50F3"/>
    <w:rsid w:val="006F436B"/>
    <w:rsid w:val="006F733C"/>
    <w:rsid w:val="00706A8D"/>
    <w:rsid w:val="00727C3C"/>
    <w:rsid w:val="00730192"/>
    <w:rsid w:val="00737286"/>
    <w:rsid w:val="00756332"/>
    <w:rsid w:val="00761B00"/>
    <w:rsid w:val="007633DF"/>
    <w:rsid w:val="0079102D"/>
    <w:rsid w:val="00793448"/>
    <w:rsid w:val="007B6FF3"/>
    <w:rsid w:val="007C3D68"/>
    <w:rsid w:val="007D7318"/>
    <w:rsid w:val="00804247"/>
    <w:rsid w:val="00820519"/>
    <w:rsid w:val="00824268"/>
    <w:rsid w:val="00897AB9"/>
    <w:rsid w:val="008C0C2A"/>
    <w:rsid w:val="008E4C13"/>
    <w:rsid w:val="008E7CED"/>
    <w:rsid w:val="00902657"/>
    <w:rsid w:val="009063BF"/>
    <w:rsid w:val="0094547C"/>
    <w:rsid w:val="009506DA"/>
    <w:rsid w:val="00961191"/>
    <w:rsid w:val="009737C7"/>
    <w:rsid w:val="00987911"/>
    <w:rsid w:val="009A2AE1"/>
    <w:rsid w:val="009A76A7"/>
    <w:rsid w:val="009D4262"/>
    <w:rsid w:val="009D7496"/>
    <w:rsid w:val="009E44B3"/>
    <w:rsid w:val="009F5625"/>
    <w:rsid w:val="00A022DE"/>
    <w:rsid w:val="00A153F8"/>
    <w:rsid w:val="00A23083"/>
    <w:rsid w:val="00A419F3"/>
    <w:rsid w:val="00A463C2"/>
    <w:rsid w:val="00A46EAC"/>
    <w:rsid w:val="00A76C41"/>
    <w:rsid w:val="00A903F7"/>
    <w:rsid w:val="00AB51A2"/>
    <w:rsid w:val="00AD3262"/>
    <w:rsid w:val="00AF16BB"/>
    <w:rsid w:val="00AF77CE"/>
    <w:rsid w:val="00B0387F"/>
    <w:rsid w:val="00B17BE0"/>
    <w:rsid w:val="00B271A0"/>
    <w:rsid w:val="00B318D4"/>
    <w:rsid w:val="00B31D15"/>
    <w:rsid w:val="00B66F87"/>
    <w:rsid w:val="00B819E7"/>
    <w:rsid w:val="00B9154C"/>
    <w:rsid w:val="00B94925"/>
    <w:rsid w:val="00BA1072"/>
    <w:rsid w:val="00BD1097"/>
    <w:rsid w:val="00BE3A2E"/>
    <w:rsid w:val="00C10833"/>
    <w:rsid w:val="00C13BD1"/>
    <w:rsid w:val="00C2245E"/>
    <w:rsid w:val="00C31340"/>
    <w:rsid w:val="00C36DED"/>
    <w:rsid w:val="00C36EC9"/>
    <w:rsid w:val="00C503B0"/>
    <w:rsid w:val="00C60FBA"/>
    <w:rsid w:val="00C66490"/>
    <w:rsid w:val="00C70368"/>
    <w:rsid w:val="00C852E2"/>
    <w:rsid w:val="00C939CB"/>
    <w:rsid w:val="00CA1E42"/>
    <w:rsid w:val="00CA431D"/>
    <w:rsid w:val="00CA501E"/>
    <w:rsid w:val="00CC14B5"/>
    <w:rsid w:val="00CC2098"/>
    <w:rsid w:val="00CC76AC"/>
    <w:rsid w:val="00CD6E01"/>
    <w:rsid w:val="00CE27D6"/>
    <w:rsid w:val="00CF5D2A"/>
    <w:rsid w:val="00D1037D"/>
    <w:rsid w:val="00D147B0"/>
    <w:rsid w:val="00D30567"/>
    <w:rsid w:val="00D37EFB"/>
    <w:rsid w:val="00D55EF1"/>
    <w:rsid w:val="00D57739"/>
    <w:rsid w:val="00D60166"/>
    <w:rsid w:val="00D83877"/>
    <w:rsid w:val="00D83FC8"/>
    <w:rsid w:val="00DB4230"/>
    <w:rsid w:val="00DC3C8E"/>
    <w:rsid w:val="00DC7233"/>
    <w:rsid w:val="00DD2A32"/>
    <w:rsid w:val="00E41EBE"/>
    <w:rsid w:val="00E433A2"/>
    <w:rsid w:val="00E5337F"/>
    <w:rsid w:val="00E625FE"/>
    <w:rsid w:val="00E74822"/>
    <w:rsid w:val="00E76686"/>
    <w:rsid w:val="00E90C52"/>
    <w:rsid w:val="00E91D08"/>
    <w:rsid w:val="00E95018"/>
    <w:rsid w:val="00E96658"/>
    <w:rsid w:val="00E96ADB"/>
    <w:rsid w:val="00E971EA"/>
    <w:rsid w:val="00EB02B5"/>
    <w:rsid w:val="00EB1CBA"/>
    <w:rsid w:val="00EB32BA"/>
    <w:rsid w:val="00EB4024"/>
    <w:rsid w:val="00EB4353"/>
    <w:rsid w:val="00EC09E0"/>
    <w:rsid w:val="00ED7D97"/>
    <w:rsid w:val="00EF544B"/>
    <w:rsid w:val="00F01341"/>
    <w:rsid w:val="00F24666"/>
    <w:rsid w:val="00F40589"/>
    <w:rsid w:val="00F42823"/>
    <w:rsid w:val="00F50BE3"/>
    <w:rsid w:val="00F513B9"/>
    <w:rsid w:val="00F652AF"/>
    <w:rsid w:val="00F752F2"/>
    <w:rsid w:val="00F81353"/>
    <w:rsid w:val="00FE6263"/>
    <w:rsid w:val="0A8B31FD"/>
    <w:rsid w:val="69B57D62"/>
    <w:rsid w:val="6FA64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2"/>
    <w:unhideWhenUsed/>
    <w:uiPriority w:val="99"/>
    <w:rPr>
      <w:sz w:val="18"/>
      <w:szCs w:val="18"/>
    </w:rPr>
  </w:style>
  <w:style w:type="paragraph" w:styleId="3">
    <w:name w:val="footer"/>
    <w:basedOn w:val="1"/>
    <w:link w:val="17"/>
    <w:unhideWhenUsed/>
    <w:qFormat/>
    <w:uiPriority w:val="99"/>
    <w:pPr>
      <w:tabs>
        <w:tab w:val="center" w:pos="4153"/>
        <w:tab w:val="right" w:pos="8306"/>
      </w:tabs>
      <w:snapToGrid w:val="0"/>
      <w:jc w:val="left"/>
    </w:pPr>
    <w:rPr>
      <w:sz w:val="18"/>
    </w:rPr>
  </w:style>
  <w:style w:type="paragraph" w:styleId="4">
    <w:name w:val="header"/>
    <w:basedOn w:val="1"/>
    <w:link w:val="16"/>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5">
    <w:name w:val="Title"/>
    <w:basedOn w:val="1"/>
    <w:next w:val="1"/>
    <w:link w:val="13"/>
    <w:qFormat/>
    <w:uiPriority w:val="10"/>
    <w:pPr>
      <w:spacing w:before="240" w:after="60"/>
      <w:jc w:val="center"/>
      <w:outlineLvl w:val="0"/>
    </w:pPr>
    <w:rPr>
      <w:rFonts w:ascii="Cambria" w:hAnsi="Cambria"/>
      <w:b/>
      <w:bCs/>
      <w:sz w:val="32"/>
      <w:szCs w:val="32"/>
    </w:rPr>
  </w:style>
  <w:style w:type="table" w:styleId="7">
    <w:name w:val="Table Grid"/>
    <w:basedOn w:val="6"/>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unhideWhenUsed/>
    <w:qFormat/>
    <w:uiPriority w:val="0"/>
  </w:style>
  <w:style w:type="character" w:styleId="10">
    <w:name w:val="Hyperlink"/>
    <w:basedOn w:val="8"/>
    <w:unhideWhenUsed/>
    <w:uiPriority w:val="99"/>
    <w:rPr>
      <w:color w:val="0000FF" w:themeColor="hyperlink"/>
      <w:u w:val="single"/>
    </w:rPr>
  </w:style>
  <w:style w:type="paragraph" w:customStyle="1" w:styleId="11">
    <w:name w:val="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character" w:customStyle="1" w:styleId="12">
    <w:name w:val="批注框文本 Char"/>
    <w:link w:val="2"/>
    <w:semiHidden/>
    <w:qFormat/>
    <w:uiPriority w:val="99"/>
    <w:rPr>
      <w:sz w:val="18"/>
      <w:szCs w:val="18"/>
    </w:rPr>
  </w:style>
  <w:style w:type="character" w:customStyle="1" w:styleId="13">
    <w:name w:val="标题 Char"/>
    <w:link w:val="5"/>
    <w:qFormat/>
    <w:uiPriority w:val="10"/>
    <w:rPr>
      <w:rFonts w:ascii="Cambria" w:hAnsi="Cambria" w:cs="Times New Roman"/>
      <w:b/>
      <w:bCs/>
      <w:kern w:val="2"/>
      <w:sz w:val="32"/>
      <w:szCs w:val="32"/>
    </w:rPr>
  </w:style>
  <w:style w:type="paragraph" w:customStyle="1" w:styleId="14">
    <w:name w:val="No Spacing"/>
    <w:link w:val="15"/>
    <w:qFormat/>
    <w:uiPriority w:val="1"/>
    <w:rPr>
      <w:rFonts w:ascii="Calibri" w:hAnsi="Calibri" w:eastAsia="宋体" w:cs="Times New Roman"/>
      <w:sz w:val="22"/>
      <w:szCs w:val="22"/>
      <w:lang w:val="en-US" w:eastAsia="zh-CN" w:bidi="ar-SA"/>
    </w:rPr>
  </w:style>
  <w:style w:type="character" w:customStyle="1" w:styleId="15">
    <w:name w:val="无间隔 Char"/>
    <w:link w:val="14"/>
    <w:uiPriority w:val="1"/>
    <w:rPr>
      <w:rFonts w:ascii="Calibri" w:hAnsi="Calibri"/>
      <w:sz w:val="22"/>
      <w:szCs w:val="22"/>
    </w:rPr>
  </w:style>
  <w:style w:type="character" w:customStyle="1" w:styleId="16">
    <w:name w:val="页眉 Char"/>
    <w:link w:val="4"/>
    <w:qFormat/>
    <w:uiPriority w:val="99"/>
    <w:rPr>
      <w:kern w:val="2"/>
      <w:sz w:val="18"/>
      <w:szCs w:val="22"/>
    </w:rPr>
  </w:style>
  <w:style w:type="character" w:customStyle="1" w:styleId="17">
    <w:name w:val="页脚 Char"/>
    <w:link w:val="3"/>
    <w:uiPriority w:val="99"/>
    <w:rPr>
      <w:rFonts w:ascii="Calibri" w:hAnsi="Calibri"/>
      <w:kern w:val="2"/>
      <w:sz w:val="18"/>
      <w:szCs w:val="22"/>
    </w:rPr>
  </w:style>
  <w:style w:type="paragraph" w:customStyle="1"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2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086"/>
    <customShpInfo spid="_x0000_s1124"/>
    <customShpInfo spid="_x0000_s1125"/>
    <customShpInfo spid="_x0000_s1140"/>
    <customShpInfo spid="_x0000_s1139"/>
    <customShpInfo spid="_x0000_s1138"/>
    <customShpInfo spid="_x0000_s1126"/>
    <customShpInfo spid="_x0000_s1127"/>
    <customShpInfo spid="_x0000_s1137"/>
    <customShpInfo spid="_x0000_s1128"/>
    <customShpInfo spid="_x0000_s1129"/>
    <customShpInfo spid="_x0000_s1136"/>
    <customShpInfo spid="_x0000_s1135"/>
    <customShpInfo spid="_x0000_s1134"/>
    <customShpInfo spid="_x0000_s1130"/>
    <customShpInfo spid="_x0000_s1133"/>
    <customShpInfo spid="_x0000_s1132"/>
    <customShpInfo spid="_x0000_s113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B2DDCA-E878-4511-9963-22DD603CA5C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34</Pages>
  <Words>14494</Words>
  <Characters>14732</Characters>
  <Lines>112</Lines>
  <Paragraphs>31</Paragraphs>
  <TotalTime>0</TotalTime>
  <ScaleCrop>false</ScaleCrop>
  <LinksUpToDate>false</LinksUpToDate>
  <CharactersWithSpaces>15085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2016-07-25T07:14:00Z</dcterms:created>
  <dc:creator>吴珂</dc:creator>
  <cp:lastModifiedBy>橘生淮南</cp:lastModifiedBy>
  <cp:lastPrinted>2020-02-18T08:20:00Z</cp:lastPrinted>
  <dcterms:modified xsi:type="dcterms:W3CDTF">2023-08-14T08:00:55Z</dcterms:modified>
  <dc:title>柳南政办发〔2016〕40号</dc:title>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42AE5E7ABC924F49806462FDE9B6F4EF_12</vt:lpwstr>
  </property>
</Properties>
</file>