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仿宋_GB2312" w:cs="Times New Roman"/>
          <w:b w:val="0"/>
          <w:bCs/>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仿宋_GB2312" w:cs="Times New Roman"/>
          <w:b w:val="0"/>
          <w:bCs/>
          <w:i w:val="0"/>
          <w:caps w:val="0"/>
          <w:color w:val="auto"/>
          <w:spacing w:val="0"/>
          <w:sz w:val="32"/>
          <w:szCs w:val="32"/>
          <w:shd w:val="clear" w:color="auto" w:fill="FFFFFF"/>
          <w:lang w:eastAsia="zh-CN"/>
        </w:rPr>
      </w:pPr>
      <w:r>
        <w:rPr>
          <w:rFonts w:hint="default" w:ascii="Times New Roman" w:hAnsi="Times New Roman" w:eastAsia="仿宋_GB2312" w:cs="Times New Roman"/>
          <w:b w:val="0"/>
          <w:bCs/>
          <w:i w:val="0"/>
          <w:caps w:val="0"/>
          <w:color w:val="auto"/>
          <w:spacing w:val="0"/>
          <w:sz w:val="32"/>
          <w:szCs w:val="32"/>
          <w:shd w:val="clear" w:color="auto" w:fill="FFFFFF"/>
          <w:lang w:eastAsia="zh-CN"/>
        </w:rPr>
        <w:t>柳南政办〔</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2023〕</w:t>
      </w:r>
      <w:r>
        <w:rPr>
          <w:rFonts w:hint="eastAsia" w:ascii="Times New Roman" w:hAnsi="Times New Roman" w:eastAsia="仿宋_GB2312" w:cs="Times New Roman"/>
          <w:b w:val="0"/>
          <w:bCs/>
          <w:i w:val="0"/>
          <w:caps w:val="0"/>
          <w:color w:val="auto"/>
          <w:spacing w:val="0"/>
          <w:sz w:val="32"/>
          <w:szCs w:val="32"/>
          <w:shd w:val="clear" w:color="auto" w:fill="FFFFFF"/>
          <w:lang w:val="en-US" w:eastAsia="zh-CN"/>
        </w:rPr>
        <w:t>32</w:t>
      </w:r>
      <w:r>
        <w:rPr>
          <w:rFonts w:hint="default" w:ascii="Times New Roman" w:hAnsi="Times New Roman" w:eastAsia="仿宋_GB2312" w:cs="Times New Roman"/>
          <w:b w:val="0"/>
          <w:bCs/>
          <w:i w:val="0"/>
          <w:caps w:val="0"/>
          <w:color w:val="auto"/>
          <w:spacing w:val="0"/>
          <w:sz w:val="32"/>
          <w:szCs w:val="32"/>
          <w:shd w:val="clear" w:color="auto" w:fill="FFFFFF"/>
          <w:lang w:val="en-US" w:eastAsia="zh-CN"/>
        </w:rPr>
        <w:t>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pPr>
      <w:r>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t>柳州市柳南区人民政府办公室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bCs w:val="0"/>
          <w:i w:val="0"/>
          <w:caps w:val="0"/>
          <w:color w:val="auto"/>
          <w:spacing w:val="0"/>
          <w:w w:val="100"/>
          <w:sz w:val="44"/>
          <w:szCs w:val="44"/>
        </w:rPr>
      </w:pPr>
      <w:r>
        <w:rPr>
          <w:rFonts w:hint="eastAsia" w:ascii="方正小标宋简体" w:hAnsi="方正小标宋简体" w:eastAsia="方正小标宋简体" w:cs="方正小标宋简体"/>
          <w:b w:val="0"/>
          <w:bCs w:val="0"/>
          <w:i w:val="0"/>
          <w:caps w:val="0"/>
          <w:color w:val="auto"/>
          <w:spacing w:val="0"/>
          <w:w w:val="100"/>
          <w:sz w:val="44"/>
          <w:szCs w:val="44"/>
        </w:rPr>
        <w:t>关于应对极端</w:t>
      </w:r>
      <w:r>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t>灾害</w:t>
      </w:r>
      <w:r>
        <w:rPr>
          <w:rFonts w:hint="eastAsia" w:ascii="方正小标宋简体" w:hAnsi="方正小标宋简体" w:eastAsia="方正小标宋简体" w:cs="方正小标宋简体"/>
          <w:b w:val="0"/>
          <w:bCs w:val="0"/>
          <w:i w:val="0"/>
          <w:caps w:val="0"/>
          <w:color w:val="auto"/>
          <w:spacing w:val="0"/>
          <w:w w:val="100"/>
          <w:sz w:val="44"/>
          <w:szCs w:val="44"/>
        </w:rPr>
        <w:t>天气做好防返贫动态监测和帮扶</w:t>
      </w:r>
      <w:r>
        <w:rPr>
          <w:rFonts w:hint="eastAsia" w:ascii="方正小标宋简体" w:hAnsi="方正小标宋简体" w:eastAsia="方正小标宋简体" w:cs="方正小标宋简体"/>
          <w:b w:val="0"/>
          <w:bCs w:val="0"/>
          <w:i w:val="0"/>
          <w:caps w:val="0"/>
          <w:color w:val="auto"/>
          <w:spacing w:val="0"/>
          <w:w w:val="100"/>
          <w:sz w:val="44"/>
          <w:szCs w:val="44"/>
          <w:lang w:val="en-US" w:eastAsia="zh-CN"/>
        </w:rPr>
        <w:t>工作的</w:t>
      </w:r>
      <w:r>
        <w:rPr>
          <w:rFonts w:hint="eastAsia" w:ascii="方正小标宋简体" w:hAnsi="方正小标宋简体" w:eastAsia="方正小标宋简体" w:cs="方正小标宋简体"/>
          <w:b w:val="0"/>
          <w:bCs w:val="0"/>
          <w:i w:val="0"/>
          <w:caps w:val="0"/>
          <w:color w:val="auto"/>
          <w:spacing w:val="0"/>
          <w:w w:val="100"/>
          <w:sz w:val="44"/>
          <w:szCs w:val="44"/>
        </w:rPr>
        <w:t>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5"/>
          <w:sz w:val="32"/>
          <w:szCs w:val="32"/>
          <w:lang w:val="en-US" w:eastAsia="zh-CN"/>
        </w:rPr>
      </w:pPr>
      <w:r>
        <w:rPr>
          <w:rFonts w:hint="eastAsia" w:ascii="仿宋_GB2312" w:hAnsi="仿宋_GB2312" w:eastAsia="仿宋_GB2312" w:cs="仿宋_GB2312"/>
          <w:b w:val="0"/>
          <w:i w:val="0"/>
          <w:caps w:val="0"/>
          <w:color w:val="auto"/>
          <w:spacing w:val="0"/>
          <w:w w:val="105"/>
          <w:sz w:val="32"/>
          <w:szCs w:val="32"/>
        </w:rPr>
        <w:t>各</w:t>
      </w:r>
      <w:r>
        <w:rPr>
          <w:rFonts w:hint="eastAsia" w:ascii="仿宋_GB2312" w:hAnsi="仿宋_GB2312" w:eastAsia="仿宋_GB2312" w:cs="仿宋_GB2312"/>
          <w:b w:val="0"/>
          <w:i w:val="0"/>
          <w:caps w:val="0"/>
          <w:color w:val="auto"/>
          <w:spacing w:val="0"/>
          <w:w w:val="105"/>
          <w:sz w:val="32"/>
          <w:szCs w:val="32"/>
          <w:lang w:val="en-US" w:eastAsia="zh-CN"/>
        </w:rPr>
        <w:t>镇、各涉农街道，各帮扶单位、各驻村工作队、全体帮扶联系人：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受强寒潮影响，</w:t>
      </w:r>
      <w:r>
        <w:rPr>
          <w:rFonts w:hint="eastAsia" w:ascii="Times New Roman" w:hAnsi="Times New Roman" w:eastAsia="仿宋_GB2312" w:cs="仿宋_GB2312"/>
          <w:b w:val="0"/>
          <w:i w:val="0"/>
          <w:caps w:val="0"/>
          <w:color w:val="auto"/>
          <w:spacing w:val="0"/>
          <w:w w:val="100"/>
          <w:sz w:val="32"/>
          <w:szCs w:val="32"/>
          <w:lang w:val="en-US" w:eastAsia="zh-CN"/>
        </w:rPr>
        <w:t>12</w:t>
      </w:r>
      <w:r>
        <w:rPr>
          <w:rFonts w:hint="eastAsia" w:ascii="仿宋_GB2312" w:hAnsi="仿宋_GB2312" w:eastAsia="仿宋_GB2312" w:cs="仿宋_GB2312"/>
          <w:b w:val="0"/>
          <w:i w:val="0"/>
          <w:caps w:val="0"/>
          <w:color w:val="auto"/>
          <w:spacing w:val="0"/>
          <w:w w:val="100"/>
          <w:sz w:val="32"/>
          <w:szCs w:val="32"/>
          <w:lang w:val="en-US" w:eastAsia="zh-CN"/>
        </w:rPr>
        <w:t>月</w:t>
      </w:r>
      <w:r>
        <w:rPr>
          <w:rFonts w:hint="eastAsia" w:ascii="Times New Roman" w:hAnsi="Times New Roman" w:eastAsia="仿宋_GB2312" w:cs="仿宋_GB2312"/>
          <w:b w:val="0"/>
          <w:i w:val="0"/>
          <w:caps w:val="0"/>
          <w:color w:val="auto"/>
          <w:spacing w:val="0"/>
          <w:w w:val="100"/>
          <w:sz w:val="32"/>
          <w:szCs w:val="32"/>
          <w:lang w:val="en-US" w:eastAsia="zh-CN"/>
        </w:rPr>
        <w:t>15</w:t>
      </w:r>
      <w:r>
        <w:rPr>
          <w:rFonts w:hint="eastAsia" w:ascii="仿宋_GB2312" w:hAnsi="仿宋_GB2312" w:eastAsia="仿宋_GB2312" w:cs="仿宋_GB2312"/>
          <w:b w:val="0"/>
          <w:i w:val="0"/>
          <w:caps w:val="0"/>
          <w:color w:val="auto"/>
          <w:spacing w:val="0"/>
          <w:w w:val="100"/>
          <w:sz w:val="32"/>
          <w:szCs w:val="32"/>
          <w:lang w:val="en-US" w:eastAsia="zh-CN"/>
        </w:rPr>
        <w:t>日以来柳州市出现剧烈降温、偏北大风、低温、雨雪冰冻天气，个别县区农村基础设施、农民群众生产生活设施等遭到严重损毁，农作物受灾严重，给巩固脱贫攻坚成果带来了新的风险和挑战。为贯彻落实区委、区政府关于农业防灾减灾的工作部署，有效应对恶劣天气自然灾害影响，切实增强脱贫人口等弱势群体灾害风险防范和综合应对能力，最大限度降低受灾损失，全力防范化解因灾致贫、因灾返贫风险，坚决守住不发生规模性返贫底线，现就有关事项通知如下：</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420" w:leftChars="0" w:firstLine="320" w:firstLineChars="100"/>
        <w:jc w:val="both"/>
        <w:textAlignment w:val="baseline"/>
        <w:rPr>
          <w:rFonts w:hint="eastAsia" w:ascii="黑体" w:hAnsi="黑体" w:eastAsia="黑体" w:cs="黑体"/>
          <w:b w:val="0"/>
          <w:i w:val="0"/>
          <w:caps w:val="0"/>
          <w:color w:val="auto"/>
          <w:spacing w:val="0"/>
          <w:w w:val="100"/>
          <w:sz w:val="32"/>
          <w:szCs w:val="32"/>
          <w:lang w:val="en-US" w:eastAsia="zh-CN"/>
        </w:rPr>
      </w:pPr>
      <w:r>
        <w:rPr>
          <w:rFonts w:hint="eastAsia" w:ascii="黑体" w:hAnsi="黑体" w:eastAsia="黑体" w:cs="黑体"/>
          <w:b w:val="0"/>
          <w:i w:val="0"/>
          <w:caps w:val="0"/>
          <w:color w:val="auto"/>
          <w:spacing w:val="0"/>
          <w:w w:val="100"/>
          <w:sz w:val="32"/>
          <w:szCs w:val="32"/>
          <w:lang w:val="en-US" w:eastAsia="zh-CN"/>
        </w:rPr>
        <w:t>一、持续跟踪，做好防贫排查</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bCs/>
          <w:i w:val="0"/>
          <w:caps w:val="0"/>
          <w:color w:val="auto"/>
          <w:spacing w:val="0"/>
          <w:w w:val="100"/>
          <w:sz w:val="32"/>
          <w:szCs w:val="32"/>
          <w:lang w:val="en-US" w:eastAsia="zh-CN"/>
        </w:rPr>
        <w:t>各镇、各涉农街道</w:t>
      </w:r>
      <w:r>
        <w:rPr>
          <w:rFonts w:hint="eastAsia" w:ascii="仿宋_GB2312" w:hAnsi="仿宋_GB2312" w:eastAsia="仿宋_GB2312" w:cs="仿宋_GB2312"/>
          <w:b w:val="0"/>
          <w:i w:val="0"/>
          <w:caps w:val="0"/>
          <w:color w:val="auto"/>
          <w:spacing w:val="0"/>
          <w:w w:val="100"/>
          <w:sz w:val="32"/>
          <w:szCs w:val="32"/>
          <w:lang w:val="en-US" w:eastAsia="zh-CN"/>
        </w:rPr>
        <w:t>要切实用好防止返贫动态监测和帮扶机制，充分调动镇村干部、驻村第一书记、工作队和挂点部门的积极性、主动性，逐村逐户开展因灾防返贫排查工作。重点关注</w:t>
      </w:r>
      <w:r>
        <w:rPr>
          <w:rFonts w:hint="eastAsia" w:ascii="Times New Roman" w:hAnsi="Times New Roman" w:eastAsia="仿宋_GB2312" w:cs="仿宋_GB2312"/>
          <w:b w:val="0"/>
          <w:i w:val="0"/>
          <w:caps w:val="0"/>
          <w:color w:val="auto"/>
          <w:spacing w:val="0"/>
          <w:w w:val="100"/>
          <w:sz w:val="32"/>
          <w:szCs w:val="32"/>
          <w:lang w:val="en-US" w:eastAsia="zh-CN"/>
        </w:rPr>
        <w:t>7</w:t>
      </w:r>
      <w:r>
        <w:rPr>
          <w:rFonts w:hint="eastAsia" w:ascii="仿宋_GB2312" w:hAnsi="仿宋_GB2312" w:eastAsia="仿宋_GB2312" w:cs="仿宋_GB2312"/>
          <w:b w:val="0"/>
          <w:i w:val="0"/>
          <w:caps w:val="0"/>
          <w:color w:val="auto"/>
          <w:spacing w:val="0"/>
          <w:w w:val="100"/>
          <w:sz w:val="32"/>
          <w:szCs w:val="32"/>
          <w:lang w:val="en-US" w:eastAsia="zh-CN"/>
        </w:rPr>
        <w:t>类群体：脱贫群众、监测对象、特困供养、低收入家庭、身体残疾、重病患者、留守老人妇女儿童等农户，重点聚焦</w:t>
      </w:r>
      <w:r>
        <w:rPr>
          <w:rFonts w:hint="eastAsia" w:ascii="Times New Roman" w:hAnsi="Times New Roman" w:eastAsia="仿宋_GB2312" w:cs="仿宋_GB2312"/>
          <w:b w:val="0"/>
          <w:i w:val="0"/>
          <w:caps w:val="0"/>
          <w:color w:val="auto"/>
          <w:spacing w:val="0"/>
          <w:w w:val="100"/>
          <w:sz w:val="32"/>
          <w:szCs w:val="32"/>
          <w:lang w:val="en-US" w:eastAsia="zh-CN"/>
        </w:rPr>
        <w:t>3</w:t>
      </w:r>
      <w:r>
        <w:rPr>
          <w:rFonts w:hint="eastAsia" w:ascii="仿宋_GB2312" w:hAnsi="仿宋_GB2312" w:eastAsia="仿宋_GB2312" w:cs="仿宋_GB2312"/>
          <w:b w:val="0"/>
          <w:i w:val="0"/>
          <w:caps w:val="0"/>
          <w:color w:val="auto"/>
          <w:spacing w:val="0"/>
          <w:w w:val="100"/>
          <w:sz w:val="32"/>
          <w:szCs w:val="32"/>
          <w:lang w:val="en-US" w:eastAsia="zh-CN"/>
        </w:rPr>
        <w:t>个方面内容：“两不愁三保障”和饮水安全、农业产业等，第一时间掌握灾情对群众生产生活带来的困难，建立受灾台账，确保排查工作不漏一户。对能马上解决的问题立即予以解决，需要区相关部门协调的，及时报告业务主管部门和区乡村振兴局处理，确保受灾群众得到全覆盖监测帮扶。</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bCs/>
          <w:i w:val="0"/>
          <w:caps w:val="0"/>
          <w:color w:val="auto"/>
          <w:spacing w:val="0"/>
          <w:w w:val="100"/>
          <w:sz w:val="32"/>
          <w:szCs w:val="32"/>
          <w:lang w:val="en-US" w:eastAsia="zh-CN"/>
        </w:rPr>
        <w:t>各帮扶单位</w:t>
      </w:r>
      <w:r>
        <w:rPr>
          <w:rFonts w:hint="eastAsia" w:ascii="仿宋_GB2312" w:hAnsi="仿宋_GB2312" w:eastAsia="仿宋_GB2312" w:cs="仿宋_GB2312"/>
          <w:b w:val="0"/>
          <w:i w:val="0"/>
          <w:caps w:val="0"/>
          <w:color w:val="auto"/>
          <w:spacing w:val="0"/>
          <w:w w:val="100"/>
          <w:sz w:val="32"/>
          <w:szCs w:val="32"/>
          <w:lang w:val="en-US" w:eastAsia="zh-CN"/>
        </w:rPr>
        <w:t>接到通知后，要立即组织单位帮扶人开展帮扶联系工作，采取入户走访、电话微信联系等方式，排查脱贫群众（监测对象）是否有稳固住房、是否有御寒的衣被、是否有干净的饮用水、是否有足够的食物、有病是否能得到及时医治，发现困难的及时报告驻村工作队和镇扶贫工作站。同时，要发挥帮扶主体作用，通过各种渠道，</w:t>
      </w:r>
      <w:r>
        <w:rPr>
          <w:rFonts w:hint="eastAsia" w:ascii="仿宋_GB2312" w:hAnsi="仿宋_GB2312" w:eastAsia="仿宋_GB2312" w:cs="仿宋_GB2312"/>
          <w:b w:val="0"/>
          <w:i w:val="0"/>
          <w:caps w:val="0"/>
          <w:color w:val="auto"/>
          <w:spacing w:val="0"/>
          <w:w w:val="100"/>
          <w:sz w:val="32"/>
          <w:szCs w:val="32"/>
        </w:rPr>
        <w:t>及时采取或完善针对性帮扶措施</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保证困难群众有房住、有饭吃、有衣穿、过好冬、过好年。</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420" w:leftChars="0" w:firstLine="320" w:firstLineChars="1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黑体" w:hAnsi="黑体" w:eastAsia="黑体" w:cs="黑体"/>
          <w:b w:val="0"/>
          <w:i w:val="0"/>
          <w:caps w:val="0"/>
          <w:color w:val="auto"/>
          <w:spacing w:val="0"/>
          <w:w w:val="100"/>
          <w:sz w:val="32"/>
          <w:szCs w:val="32"/>
          <w:lang w:val="en-US" w:eastAsia="zh-CN"/>
        </w:rPr>
        <w:t>二、守住底线，做好精准帮扶</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rPr>
        <w:t>各镇</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各涉农街道</w:t>
      </w:r>
      <w:r>
        <w:rPr>
          <w:rFonts w:hint="eastAsia" w:ascii="仿宋_GB2312" w:hAnsi="仿宋_GB2312" w:eastAsia="仿宋_GB2312" w:cs="仿宋_GB2312"/>
          <w:b w:val="0"/>
          <w:i w:val="0"/>
          <w:caps w:val="0"/>
          <w:color w:val="auto"/>
          <w:spacing w:val="0"/>
          <w:w w:val="100"/>
          <w:sz w:val="32"/>
          <w:szCs w:val="32"/>
        </w:rPr>
        <w:t>要把确保人民生命安全放在第一位，密切关注天气变化，严格执行</w:t>
      </w:r>
      <w:r>
        <w:rPr>
          <w:rFonts w:hint="eastAsia" w:ascii="Times New Roman" w:hAnsi="Times New Roman" w:eastAsia="仿宋_GB2312" w:cs="仿宋_GB2312"/>
          <w:b w:val="0"/>
          <w:i w:val="0"/>
          <w:caps w:val="0"/>
          <w:color w:val="auto"/>
          <w:spacing w:val="0"/>
          <w:w w:val="100"/>
          <w:sz w:val="32"/>
          <w:szCs w:val="32"/>
        </w:rPr>
        <w:t>24</w:t>
      </w:r>
      <w:r>
        <w:rPr>
          <w:rFonts w:hint="eastAsia" w:ascii="仿宋_GB2312" w:hAnsi="仿宋_GB2312" w:eastAsia="仿宋_GB2312" w:cs="仿宋_GB2312"/>
          <w:b w:val="0"/>
          <w:i w:val="0"/>
          <w:caps w:val="0"/>
          <w:color w:val="auto"/>
          <w:spacing w:val="0"/>
          <w:w w:val="100"/>
          <w:sz w:val="32"/>
          <w:szCs w:val="32"/>
        </w:rPr>
        <w:t>小时值班制度，及时启动应急预案，对现有的救灾物资储备进行清点检查，配齐</w:t>
      </w:r>
      <w:r>
        <w:rPr>
          <w:rFonts w:hint="eastAsia" w:ascii="仿宋_GB2312" w:hAnsi="仿宋_GB2312" w:eastAsia="仿宋_GB2312" w:cs="仿宋_GB2312"/>
          <w:b w:val="0"/>
          <w:i w:val="0"/>
          <w:caps w:val="0"/>
          <w:color w:val="auto"/>
          <w:spacing w:val="0"/>
          <w:w w:val="100"/>
          <w:sz w:val="32"/>
          <w:szCs w:val="32"/>
          <w:lang w:val="en-US" w:eastAsia="zh-CN"/>
        </w:rPr>
        <w:t>防灾</w:t>
      </w:r>
      <w:r>
        <w:rPr>
          <w:rFonts w:hint="eastAsia" w:ascii="仿宋_GB2312" w:hAnsi="仿宋_GB2312" w:eastAsia="仿宋_GB2312" w:cs="仿宋_GB2312"/>
          <w:b w:val="0"/>
          <w:i w:val="0"/>
          <w:caps w:val="0"/>
          <w:color w:val="auto"/>
          <w:spacing w:val="0"/>
          <w:w w:val="100"/>
          <w:sz w:val="32"/>
          <w:szCs w:val="32"/>
        </w:rPr>
        <w:t>物资，对受灾重、损失大、</w:t>
      </w:r>
      <w:r>
        <w:rPr>
          <w:rFonts w:hint="eastAsia" w:ascii="仿宋_GB2312" w:hAnsi="仿宋_GB2312" w:eastAsia="仿宋_GB2312" w:cs="仿宋_GB2312"/>
          <w:b w:val="0"/>
          <w:i w:val="0"/>
          <w:caps w:val="0"/>
          <w:color w:val="auto"/>
          <w:spacing w:val="0"/>
          <w:w w:val="100"/>
          <w:sz w:val="32"/>
          <w:szCs w:val="32"/>
          <w:lang w:val="en-US" w:eastAsia="zh-CN"/>
        </w:rPr>
        <w:t>达到纳入监测要求的群众，发现一户、监测一户、帮扶一户，确保不漏一户、不落一人。区乡村振兴局要会同区民政局、住房城乡建设局、卫生健康局、医保局、应急局、水利局等行业部门及时开展信息比对，一经核实及时纳入帮扶范围，对符合条件的可简化相关程序，特殊情况下可先行救助帮扶，后履行程序。民政部门对符合条件的农户要按程序及时纳入农村低保对象或特困人员救助供养等范围，落实好灾害救助、临时救助等政策，全力消除返贫致贫隐患，让受灾群众感受到党和政府的温暖。</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420" w:leftChars="0" w:firstLine="320" w:firstLineChars="1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黑体" w:hAnsi="黑体" w:eastAsia="黑体" w:cs="黑体"/>
          <w:b w:val="0"/>
          <w:i w:val="0"/>
          <w:caps w:val="0"/>
          <w:color w:val="auto"/>
          <w:spacing w:val="0"/>
          <w:w w:val="100"/>
          <w:sz w:val="32"/>
          <w:szCs w:val="32"/>
          <w:lang w:val="en-US" w:eastAsia="zh-CN"/>
        </w:rPr>
        <w:t>三、积极应对，做好产业防灾</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rPr>
        <w:t>各镇</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各涉农街道</w:t>
      </w:r>
      <w:r>
        <w:rPr>
          <w:rFonts w:hint="eastAsia" w:ascii="仿宋_GB2312" w:hAnsi="仿宋_GB2312" w:eastAsia="仿宋_GB2312" w:cs="仿宋_GB2312"/>
          <w:b w:val="0"/>
          <w:i w:val="0"/>
          <w:caps w:val="0"/>
          <w:color w:val="auto"/>
          <w:spacing w:val="0"/>
          <w:w w:val="100"/>
          <w:sz w:val="32"/>
          <w:szCs w:val="32"/>
        </w:rPr>
        <w:t>要密切关注天气预报预警，</w:t>
      </w:r>
      <w:r>
        <w:rPr>
          <w:rFonts w:hint="eastAsia" w:ascii="仿宋_GB2312" w:hAnsi="仿宋_GB2312" w:eastAsia="仿宋_GB2312" w:cs="仿宋_GB2312"/>
          <w:b w:val="0"/>
          <w:i w:val="0"/>
          <w:caps w:val="0"/>
          <w:color w:val="auto"/>
          <w:spacing w:val="0"/>
          <w:w w:val="100"/>
          <w:sz w:val="32"/>
          <w:szCs w:val="32"/>
          <w:lang w:val="en-US" w:eastAsia="zh-CN"/>
        </w:rPr>
        <w:t>及时与区农业农村局、乡村振兴局、商务局等部门分析研判低温大风冰冻干旱天气对帮扶产业的影响，制定完善科学防冻抗寒的防范措施；加大防灾减灾宣传力度，进一步增强农民群众的意识，指导农民群众提前对设施大棚、圈舍等农业设施进行维护加固，提前做好帮扶产业防寒防冻工作；密切关注市场动态，及时发布供求信息，做好产销对接服务、运力储备，化解帮扶产品滞销风险；及时联系保险公司对受灾帮扶产业进行定损和赔付，切实减少受灾群众经济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420" w:leftChars="0" w:firstLine="320" w:firstLineChars="100"/>
        <w:jc w:val="both"/>
        <w:textAlignment w:val="baseline"/>
        <w:rPr>
          <w:rFonts w:hint="eastAsia" w:ascii="黑体" w:hAnsi="黑体" w:eastAsia="黑体" w:cs="黑体"/>
          <w:b w:val="0"/>
          <w:i w:val="0"/>
          <w:caps w:val="0"/>
          <w:color w:val="auto"/>
          <w:spacing w:val="0"/>
          <w:w w:val="100"/>
          <w:sz w:val="32"/>
          <w:szCs w:val="32"/>
          <w:lang w:val="en-US" w:eastAsia="zh-CN"/>
        </w:rPr>
      </w:pPr>
      <w:r>
        <w:rPr>
          <w:rFonts w:hint="eastAsia" w:ascii="黑体" w:hAnsi="黑体" w:eastAsia="黑体" w:cs="黑体"/>
          <w:b w:val="0"/>
          <w:i w:val="0"/>
          <w:caps w:val="0"/>
          <w:color w:val="auto"/>
          <w:spacing w:val="0"/>
          <w:w w:val="100"/>
          <w:sz w:val="32"/>
          <w:szCs w:val="32"/>
          <w:lang w:val="en-US" w:eastAsia="zh-CN"/>
        </w:rPr>
        <w:t>四、扛牢责任，强化帮扶保障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val="0"/>
          <w:i w:val="0"/>
          <w:caps w:val="0"/>
          <w:color w:val="auto"/>
          <w:spacing w:val="0"/>
          <w:w w:val="100"/>
          <w:sz w:val="32"/>
          <w:szCs w:val="32"/>
        </w:rPr>
        <w:t>临近</w:t>
      </w:r>
      <w:r>
        <w:rPr>
          <w:rFonts w:hint="eastAsia" w:ascii="Times New Roman" w:hAnsi="Times New Roman" w:eastAsia="仿宋_GB2312" w:cs="仿宋_GB2312"/>
          <w:b w:val="0"/>
          <w:i w:val="0"/>
          <w:caps w:val="0"/>
          <w:color w:val="auto"/>
          <w:spacing w:val="0"/>
          <w:w w:val="100"/>
          <w:sz w:val="32"/>
          <w:szCs w:val="32"/>
        </w:rPr>
        <w:t>202</w:t>
      </w:r>
      <w:r>
        <w:rPr>
          <w:rFonts w:hint="eastAsia" w:ascii="Times New Roman" w:hAnsi="Times New Roman" w:eastAsia="仿宋_GB2312" w:cs="仿宋_GB2312"/>
          <w:b w:val="0"/>
          <w:i w:val="0"/>
          <w:caps w:val="0"/>
          <w:color w:val="auto"/>
          <w:spacing w:val="0"/>
          <w:w w:val="100"/>
          <w:sz w:val="32"/>
          <w:szCs w:val="32"/>
          <w:lang w:val="en-US" w:eastAsia="zh-CN"/>
        </w:rPr>
        <w:t>4</w:t>
      </w:r>
      <w:r>
        <w:rPr>
          <w:rFonts w:hint="eastAsia" w:ascii="仿宋_GB2312" w:hAnsi="仿宋_GB2312" w:eastAsia="仿宋_GB2312" w:cs="仿宋_GB2312"/>
          <w:b w:val="0"/>
          <w:i w:val="0"/>
          <w:caps w:val="0"/>
          <w:color w:val="auto"/>
          <w:spacing w:val="0"/>
          <w:w w:val="100"/>
          <w:sz w:val="32"/>
          <w:szCs w:val="32"/>
        </w:rPr>
        <w:t>年元旦、春节，做好我区应对极端天气</w:t>
      </w:r>
      <w:r>
        <w:rPr>
          <w:rFonts w:hint="eastAsia" w:ascii="仿宋_GB2312" w:hAnsi="仿宋_GB2312" w:eastAsia="仿宋_GB2312" w:cs="仿宋_GB2312"/>
          <w:b w:val="0"/>
          <w:i w:val="0"/>
          <w:caps w:val="0"/>
          <w:color w:val="auto"/>
          <w:spacing w:val="0"/>
          <w:w w:val="100"/>
          <w:sz w:val="32"/>
          <w:szCs w:val="32"/>
          <w:lang w:val="en-US" w:eastAsia="zh-CN"/>
        </w:rPr>
        <w:t>以及防返贫排查</w:t>
      </w:r>
      <w:r>
        <w:rPr>
          <w:rFonts w:hint="eastAsia" w:ascii="仿宋_GB2312" w:hAnsi="仿宋_GB2312" w:eastAsia="仿宋_GB2312" w:cs="仿宋_GB2312"/>
          <w:b w:val="0"/>
          <w:i w:val="0"/>
          <w:caps w:val="0"/>
          <w:color w:val="auto"/>
          <w:spacing w:val="0"/>
          <w:w w:val="100"/>
          <w:sz w:val="32"/>
          <w:szCs w:val="32"/>
        </w:rPr>
        <w:t>工作，对实现</w:t>
      </w:r>
      <w:r>
        <w:rPr>
          <w:rFonts w:hint="eastAsia" w:ascii="Times New Roman" w:hAnsi="Times New Roman" w:eastAsia="仿宋_GB2312" w:cs="仿宋_GB2312"/>
          <w:b w:val="0"/>
          <w:i w:val="0"/>
          <w:caps w:val="0"/>
          <w:color w:val="auto"/>
          <w:spacing w:val="0"/>
          <w:w w:val="100"/>
          <w:sz w:val="32"/>
          <w:szCs w:val="32"/>
        </w:rPr>
        <w:t>202</w:t>
      </w:r>
      <w:r>
        <w:rPr>
          <w:rFonts w:hint="eastAsia" w:ascii="Times New Roman" w:hAnsi="Times New Roman" w:eastAsia="仿宋_GB2312" w:cs="仿宋_GB2312"/>
          <w:b w:val="0"/>
          <w:i w:val="0"/>
          <w:caps w:val="0"/>
          <w:color w:val="auto"/>
          <w:spacing w:val="0"/>
          <w:w w:val="100"/>
          <w:sz w:val="32"/>
          <w:szCs w:val="32"/>
          <w:lang w:val="en-US" w:eastAsia="zh-CN"/>
        </w:rPr>
        <w:t>3</w:t>
      </w:r>
      <w:r>
        <w:rPr>
          <w:rFonts w:hint="eastAsia" w:ascii="仿宋_GB2312" w:hAnsi="仿宋_GB2312" w:eastAsia="仿宋_GB2312" w:cs="仿宋_GB2312"/>
          <w:b w:val="0"/>
          <w:i w:val="0"/>
          <w:caps w:val="0"/>
          <w:color w:val="auto"/>
          <w:spacing w:val="0"/>
          <w:w w:val="100"/>
          <w:sz w:val="32"/>
          <w:szCs w:val="32"/>
        </w:rPr>
        <w:t>年巩固脱贫成果目标和</w:t>
      </w:r>
      <w:r>
        <w:rPr>
          <w:rFonts w:hint="eastAsia" w:ascii="Times New Roman" w:hAnsi="Times New Roman" w:eastAsia="仿宋_GB2312" w:cs="仿宋_GB2312"/>
          <w:b w:val="0"/>
          <w:i w:val="0"/>
          <w:caps w:val="0"/>
          <w:color w:val="auto"/>
          <w:spacing w:val="0"/>
          <w:w w:val="100"/>
          <w:sz w:val="32"/>
          <w:szCs w:val="32"/>
        </w:rPr>
        <w:t>202</w:t>
      </w:r>
      <w:r>
        <w:rPr>
          <w:rFonts w:hint="eastAsia" w:ascii="Times New Roman" w:hAnsi="Times New Roman" w:eastAsia="仿宋_GB2312" w:cs="仿宋_GB2312"/>
          <w:b w:val="0"/>
          <w:i w:val="0"/>
          <w:caps w:val="0"/>
          <w:color w:val="auto"/>
          <w:spacing w:val="0"/>
          <w:w w:val="100"/>
          <w:sz w:val="32"/>
          <w:szCs w:val="32"/>
          <w:lang w:val="en-US" w:eastAsia="zh-CN"/>
        </w:rPr>
        <w:t>4</w:t>
      </w:r>
      <w:r>
        <w:rPr>
          <w:rFonts w:hint="eastAsia" w:ascii="仿宋_GB2312" w:hAnsi="仿宋_GB2312" w:eastAsia="仿宋_GB2312" w:cs="仿宋_GB2312"/>
          <w:b w:val="0"/>
          <w:i w:val="0"/>
          <w:caps w:val="0"/>
          <w:color w:val="auto"/>
          <w:spacing w:val="0"/>
          <w:w w:val="100"/>
          <w:sz w:val="32"/>
          <w:szCs w:val="32"/>
        </w:rPr>
        <w:t>年</w:t>
      </w:r>
      <w:r>
        <w:rPr>
          <w:rFonts w:hint="eastAsia" w:ascii="仿宋_GB2312" w:hAnsi="仿宋_GB2312" w:eastAsia="仿宋_GB2312" w:cs="仿宋_GB2312"/>
          <w:b w:val="0"/>
          <w:i w:val="0"/>
          <w:caps w:val="0"/>
          <w:color w:val="auto"/>
          <w:spacing w:val="0"/>
          <w:w w:val="100"/>
          <w:sz w:val="32"/>
          <w:szCs w:val="32"/>
          <w:lang w:val="en-US" w:eastAsia="zh-CN"/>
        </w:rPr>
        <w:t>乡</w:t>
      </w:r>
      <w:r>
        <w:rPr>
          <w:rFonts w:hint="eastAsia" w:ascii="仿宋_GB2312" w:hAnsi="仿宋_GB2312" w:eastAsia="仿宋_GB2312" w:cs="仿宋_GB2312"/>
          <w:b w:val="0"/>
          <w:i w:val="0"/>
          <w:caps w:val="0"/>
          <w:color w:val="auto"/>
          <w:spacing w:val="0"/>
          <w:w w:val="100"/>
          <w:kern w:val="2"/>
          <w:sz w:val="32"/>
          <w:szCs w:val="32"/>
          <w:lang w:val="en-US" w:eastAsia="zh-CN" w:bidi="ar-SA"/>
        </w:rPr>
        <w:t>村振兴工作良好开局、确保脱贫群众生命安全、稳定增收具有重要意义。请各镇、涉农街道及各帮扶单位要坚持以人民为中心，认真贯彻落实区委、区政府有关做好灾害天气防范应对工作的要求，党政主要负责同志要切实履行主体责任，及时研究部署，落实工作责任，科学组织抗灾，最大程度减少灾害造成的损失，确保农业生产和农村社会保持稳定。</w:t>
      </w:r>
      <w:r>
        <w:rPr>
          <w:rFonts w:hint="eastAsia" w:ascii="仿宋_GB2312" w:hAnsi="仿宋_GB2312" w:eastAsia="仿宋_GB2312" w:cs="仿宋_GB2312"/>
          <w:b w:val="0"/>
          <w:i w:val="0"/>
          <w:caps w:val="0"/>
          <w:color w:val="auto"/>
          <w:spacing w:val="0"/>
          <w:w w:val="100"/>
          <w:sz w:val="32"/>
          <w:szCs w:val="32"/>
        </w:rPr>
        <w:t>对敷衍塞责、玩忽职守、不履行职责导致困难群众生活无保障、无安排甚至发生极端事件的责任人要严肃追究责任。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3"/>
          <w:rFonts w:hint="eastAsia" w:ascii="仿宋_GB2312" w:hAnsi="仿宋_GB2312" w:eastAsia="仿宋_GB2312" w:cs="仿宋_GB2312"/>
          <w:b w:val="0"/>
          <w:i w:val="0"/>
          <w:caps w:val="0"/>
          <w:color w:val="auto"/>
          <w:spacing w:val="0"/>
          <w:w w:val="100"/>
          <w:sz w:val="32"/>
          <w:szCs w:val="32"/>
        </w:rPr>
      </w:pPr>
      <w:r>
        <w:rPr>
          <w:rStyle w:val="13"/>
          <w:rFonts w:hint="eastAsia" w:ascii="仿宋_GB2312" w:hAnsi="仿宋_GB2312" w:eastAsia="仿宋_GB2312" w:cs="仿宋_GB2312"/>
          <w:b w:val="0"/>
          <w:i w:val="0"/>
          <w:caps w:val="0"/>
          <w:color w:val="auto"/>
          <w:spacing w:val="0"/>
          <w:w w:val="100"/>
          <w:sz w:val="32"/>
          <w:szCs w:val="32"/>
        </w:rPr>
        <w:t>若</w:t>
      </w:r>
      <w:r>
        <w:rPr>
          <w:rStyle w:val="13"/>
          <w:rFonts w:hint="eastAsia" w:ascii="仿宋_GB2312" w:hAnsi="仿宋_GB2312" w:eastAsia="仿宋_GB2312" w:cs="仿宋_GB2312"/>
          <w:b w:val="0"/>
          <w:i w:val="0"/>
          <w:caps w:val="0"/>
          <w:color w:val="auto"/>
          <w:spacing w:val="0"/>
          <w:w w:val="100"/>
          <w:sz w:val="32"/>
          <w:szCs w:val="32"/>
          <w:lang w:val="en-US" w:eastAsia="zh-CN"/>
        </w:rPr>
        <w:t>发现</w:t>
      </w:r>
      <w:r>
        <w:rPr>
          <w:rStyle w:val="13"/>
          <w:rFonts w:hint="eastAsia" w:ascii="仿宋_GB2312" w:hAnsi="仿宋_GB2312" w:eastAsia="仿宋_GB2312" w:cs="仿宋_GB2312"/>
          <w:b w:val="0"/>
          <w:i w:val="0"/>
          <w:caps w:val="0"/>
          <w:color w:val="auto"/>
          <w:spacing w:val="0"/>
          <w:w w:val="100"/>
          <w:sz w:val="32"/>
          <w:szCs w:val="32"/>
        </w:rPr>
        <w:t>易返贫致贫</w:t>
      </w:r>
      <w:r>
        <w:rPr>
          <w:rStyle w:val="13"/>
          <w:rFonts w:hint="eastAsia" w:ascii="仿宋_GB2312" w:hAnsi="仿宋_GB2312" w:eastAsia="仿宋_GB2312" w:cs="仿宋_GB2312"/>
          <w:b w:val="0"/>
          <w:i w:val="0"/>
          <w:caps w:val="0"/>
          <w:color w:val="auto"/>
          <w:spacing w:val="0"/>
          <w:w w:val="100"/>
          <w:sz w:val="32"/>
          <w:szCs w:val="32"/>
          <w:lang w:val="en-US" w:eastAsia="zh-CN"/>
        </w:rPr>
        <w:t>风险隐患或是需要协调解决问题的，</w:t>
      </w:r>
      <w:r>
        <w:rPr>
          <w:rStyle w:val="13"/>
          <w:rFonts w:hint="eastAsia" w:ascii="仿宋_GB2312" w:hAnsi="仿宋_GB2312" w:eastAsia="仿宋_GB2312" w:cs="仿宋_GB2312"/>
          <w:b w:val="0"/>
          <w:i w:val="0"/>
          <w:caps w:val="0"/>
          <w:color w:val="auto"/>
          <w:spacing w:val="0"/>
          <w:w w:val="100"/>
          <w:sz w:val="32"/>
          <w:szCs w:val="32"/>
        </w:rPr>
        <w:t>请</w:t>
      </w:r>
      <w:r>
        <w:rPr>
          <w:rStyle w:val="13"/>
          <w:rFonts w:hint="eastAsia" w:ascii="仿宋_GB2312" w:hAnsi="仿宋_GB2312" w:eastAsia="仿宋_GB2312" w:cs="仿宋_GB2312"/>
          <w:b w:val="0"/>
          <w:i w:val="0"/>
          <w:caps w:val="0"/>
          <w:color w:val="auto"/>
          <w:spacing w:val="0"/>
          <w:w w:val="100"/>
          <w:sz w:val="32"/>
          <w:szCs w:val="32"/>
          <w:lang w:val="en-US" w:eastAsia="zh-CN"/>
        </w:rPr>
        <w:t>及时联系区乡村振兴局。</w:t>
      </w:r>
      <w:r>
        <w:rPr>
          <w:rStyle w:val="13"/>
          <w:rFonts w:hint="eastAsia" w:ascii="Times New Roman" w:hAnsi="Times New Roman" w:eastAsia="仿宋_GB2312" w:cs="仿宋_GB2312"/>
          <w:b w:val="0"/>
          <w:i w:val="0"/>
          <w:caps w:val="0"/>
          <w:color w:val="auto"/>
          <w:spacing w:val="0"/>
          <w:w w:val="100"/>
          <w:sz w:val="32"/>
          <w:szCs w:val="32"/>
          <w:lang w:val="en-US" w:eastAsia="zh-CN"/>
        </w:rPr>
        <w:t>24</w:t>
      </w:r>
      <w:r>
        <w:rPr>
          <w:rStyle w:val="13"/>
          <w:rFonts w:hint="eastAsia" w:ascii="仿宋_GB2312" w:hAnsi="仿宋_GB2312" w:eastAsia="仿宋_GB2312" w:cs="仿宋_GB2312"/>
          <w:b w:val="0"/>
          <w:i w:val="0"/>
          <w:caps w:val="0"/>
          <w:color w:val="auto"/>
          <w:spacing w:val="0"/>
          <w:w w:val="100"/>
          <w:sz w:val="32"/>
          <w:szCs w:val="32"/>
          <w:lang w:val="en-US" w:eastAsia="zh-CN"/>
        </w:rPr>
        <w:t>小时联系人：蒙潇（</w:t>
      </w:r>
      <w:r>
        <w:rPr>
          <w:rStyle w:val="13"/>
          <w:rFonts w:hint="eastAsia" w:ascii="Times New Roman" w:hAnsi="Times New Roman" w:eastAsia="仿宋_GB2312" w:cs="仿宋_GB2312"/>
          <w:b w:val="0"/>
          <w:i w:val="0"/>
          <w:caps w:val="0"/>
          <w:color w:val="auto"/>
          <w:spacing w:val="0"/>
          <w:w w:val="100"/>
          <w:sz w:val="32"/>
          <w:szCs w:val="32"/>
          <w:lang w:val="en-US" w:eastAsia="zh-CN"/>
        </w:rPr>
        <w:t>13299423843</w:t>
      </w:r>
      <w:r>
        <w:rPr>
          <w:rStyle w:val="13"/>
          <w:rFonts w:hint="eastAsia" w:ascii="仿宋_GB2312" w:hAnsi="仿宋_GB2312" w:eastAsia="仿宋_GB2312" w:cs="仿宋_GB2312"/>
          <w:b w:val="0"/>
          <w:i w:val="0"/>
          <w:caps w:val="0"/>
          <w:color w:val="auto"/>
          <w:spacing w:val="0"/>
          <w:w w:val="100"/>
          <w:sz w:val="32"/>
          <w:szCs w:val="32"/>
          <w:lang w:val="en-US" w:eastAsia="zh-CN"/>
        </w:rPr>
        <w:t>）、钟荣庆（</w:t>
      </w:r>
      <w:r>
        <w:rPr>
          <w:rStyle w:val="13"/>
          <w:rFonts w:hint="eastAsia" w:ascii="Times New Roman" w:hAnsi="Times New Roman" w:eastAsia="仿宋_GB2312" w:cs="仿宋_GB2312"/>
          <w:b w:val="0"/>
          <w:i w:val="0"/>
          <w:caps w:val="0"/>
          <w:color w:val="auto"/>
          <w:spacing w:val="0"/>
          <w:w w:val="100"/>
          <w:sz w:val="32"/>
          <w:szCs w:val="32"/>
          <w:lang w:val="en-US" w:eastAsia="zh-CN"/>
        </w:rPr>
        <w:t>13807726512</w:t>
      </w:r>
      <w:r>
        <w:rPr>
          <w:rStyle w:val="13"/>
          <w:rFonts w:hint="eastAsia" w:ascii="仿宋_GB2312" w:hAnsi="仿宋_GB2312" w:eastAsia="仿宋_GB2312" w:cs="仿宋_GB2312"/>
          <w:b w:val="0"/>
          <w:i w:val="0"/>
          <w:caps w:val="0"/>
          <w:color w:val="auto"/>
          <w:spacing w:val="0"/>
          <w:w w:val="100"/>
          <w:sz w:val="32"/>
          <w:szCs w:val="32"/>
          <w:lang w:val="en-US" w:eastAsia="zh-CN"/>
        </w:rPr>
        <w:t>）。书面报告请</w:t>
      </w:r>
      <w:r>
        <w:rPr>
          <w:rStyle w:val="13"/>
          <w:rFonts w:hint="eastAsia" w:ascii="仿宋_GB2312" w:hAnsi="仿宋_GB2312" w:eastAsia="仿宋_GB2312" w:cs="仿宋_GB2312"/>
          <w:b w:val="0"/>
          <w:i w:val="0"/>
          <w:caps w:val="0"/>
          <w:color w:val="auto"/>
          <w:spacing w:val="0"/>
          <w:w w:val="100"/>
          <w:sz w:val="32"/>
          <w:szCs w:val="32"/>
        </w:rPr>
        <w:t>报送至区乡村振兴局邮箱：</w:t>
      </w:r>
      <w:r>
        <w:rPr>
          <w:rFonts w:hint="default" w:ascii="Times New Roman" w:hAnsi="Times New Roman" w:eastAsia="仿宋_GB2312" w:cs="Times New Roman"/>
          <w:b w:val="0"/>
          <w:i w:val="0"/>
          <w:caps w:val="0"/>
          <w:color w:val="auto"/>
          <w:spacing w:val="0"/>
          <w:w w:val="100"/>
          <w:sz w:val="32"/>
          <w:szCs w:val="32"/>
          <w:u w:val="none" w:color="0563C1"/>
        </w:rPr>
        <w:t>lnqfpb@163.com</w:t>
      </w:r>
      <w:r>
        <w:rPr>
          <w:rStyle w:val="13"/>
          <w:rFonts w:hint="eastAsia" w:ascii="仿宋_GB2312" w:hAnsi="仿宋_GB2312" w:eastAsia="仿宋_GB2312" w:cs="仿宋_GB2312"/>
          <w:b w:val="0"/>
          <w:i w:val="0"/>
          <w:caps w:val="0"/>
          <w:color w:val="auto"/>
          <w:spacing w:val="0"/>
          <w:w w:val="100"/>
          <w:sz w:val="32"/>
          <w:szCs w:val="32"/>
        </w:rPr>
        <w:t>，联系人：</w:t>
      </w:r>
      <w:r>
        <w:rPr>
          <w:rStyle w:val="13"/>
          <w:rFonts w:hint="eastAsia" w:ascii="仿宋_GB2312" w:hAnsi="仿宋_GB2312" w:eastAsia="仿宋_GB2312" w:cs="仿宋_GB2312"/>
          <w:b w:val="0"/>
          <w:i w:val="0"/>
          <w:caps w:val="0"/>
          <w:color w:val="auto"/>
          <w:spacing w:val="0"/>
          <w:w w:val="100"/>
          <w:sz w:val="32"/>
          <w:szCs w:val="32"/>
          <w:lang w:val="en-US" w:eastAsia="zh-CN"/>
        </w:rPr>
        <w:t>张霜</w:t>
      </w:r>
      <w:r>
        <w:rPr>
          <w:rStyle w:val="13"/>
          <w:rFonts w:hint="eastAsia" w:ascii="仿宋_GB2312" w:hAnsi="仿宋_GB2312" w:eastAsia="仿宋_GB2312" w:cs="仿宋_GB2312"/>
          <w:b w:val="0"/>
          <w:i w:val="0"/>
          <w:caps w:val="0"/>
          <w:color w:val="auto"/>
          <w:spacing w:val="0"/>
          <w:w w:val="100"/>
          <w:sz w:val="32"/>
          <w:szCs w:val="32"/>
        </w:rPr>
        <w:t>，联系电话：</w:t>
      </w:r>
      <w:r>
        <w:rPr>
          <w:rStyle w:val="13"/>
          <w:rFonts w:hint="eastAsia" w:ascii="Times New Roman" w:hAnsi="Times New Roman" w:eastAsia="仿宋_GB2312" w:cs="仿宋_GB2312"/>
          <w:b w:val="0"/>
          <w:i w:val="0"/>
          <w:caps w:val="0"/>
          <w:color w:val="auto"/>
          <w:spacing w:val="0"/>
          <w:w w:val="100"/>
          <w:sz w:val="32"/>
          <w:szCs w:val="32"/>
        </w:rPr>
        <w:t>2108706</w:t>
      </w:r>
      <w:r>
        <w:rPr>
          <w:rStyle w:val="13"/>
          <w:rFonts w:hint="eastAsia" w:ascii="仿宋_GB2312" w:hAnsi="仿宋_GB2312" w:eastAsia="仿宋_GB2312" w:cs="仿宋_GB2312"/>
          <w:b w:val="0"/>
          <w:i w:val="0"/>
          <w:caps w:val="0"/>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Style w:val="13"/>
          <w:rFonts w:hint="default" w:ascii="Times New Roman" w:hAnsi="Times New Roman" w:eastAsia="仿宋_GB2312" w:cs="Times New Roman"/>
          <w:b w:val="0"/>
          <w:i w:val="0"/>
          <w:caps w:val="0"/>
          <w:color w:val="auto"/>
          <w:spacing w:val="0"/>
          <w:w w:val="100"/>
          <w:sz w:val="32"/>
          <w:szCs w:val="32"/>
        </w:rPr>
      </w:pPr>
    </w:p>
    <w:p>
      <w:pPr>
        <w:pStyle w:val="3"/>
        <w:jc w:val="both"/>
        <w:rPr>
          <w:rFonts w:hint="default"/>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3"/>
          <w:rFonts w:hint="default" w:ascii="Times New Roman" w:hAnsi="Times New Roman" w:eastAsia="仿宋_GB2312" w:cs="Times New Roman"/>
          <w:b w:val="0"/>
          <w:i w:val="0"/>
          <w:caps w:val="0"/>
          <w:color w:val="auto"/>
          <w:spacing w:val="0"/>
          <w:w w:val="100"/>
          <w:sz w:val="32"/>
          <w:szCs w:val="32"/>
          <w:lang w:val="en-US" w:eastAsia="zh-CN"/>
        </w:rPr>
      </w:pPr>
      <w:r>
        <w:rPr>
          <w:rStyle w:val="13"/>
          <w:rFonts w:hint="eastAsia" w:ascii="Times New Roman" w:hAnsi="Times New Roman" w:eastAsia="仿宋_GB2312" w:cs="Times New Roman"/>
          <w:b w:val="0"/>
          <w:i w:val="0"/>
          <w:caps w:val="0"/>
          <w:color w:val="auto"/>
          <w:spacing w:val="0"/>
          <w:w w:val="100"/>
          <w:sz w:val="32"/>
          <w:szCs w:val="32"/>
          <w:lang w:val="en-US" w:eastAsia="zh-CN"/>
        </w:rPr>
        <w:t xml:space="preserve">                     柳州市柳南区人民政府办公室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3"/>
          <w:rFonts w:hint="eastAsia" w:ascii="Times New Roman" w:hAnsi="Times New Roman" w:eastAsia="仿宋_GB2312" w:cs="Times New Roman"/>
          <w:b w:val="0"/>
          <w:i w:val="0"/>
          <w:caps w:val="0"/>
          <w:color w:val="auto"/>
          <w:spacing w:val="0"/>
          <w:w w:val="100"/>
          <w:sz w:val="32"/>
          <w:szCs w:val="32"/>
          <w:lang w:val="en-US" w:eastAsia="zh-CN"/>
        </w:rPr>
      </w:pPr>
      <w:r>
        <w:rPr>
          <w:rStyle w:val="13"/>
          <w:rFonts w:hint="eastAsia" w:ascii="Times New Roman" w:hAnsi="Times New Roman" w:eastAsia="仿宋_GB2312" w:cs="Times New Roman"/>
          <w:b w:val="0"/>
          <w:i w:val="0"/>
          <w:caps w:val="0"/>
          <w:color w:val="auto"/>
          <w:spacing w:val="0"/>
          <w:w w:val="100"/>
          <w:sz w:val="32"/>
          <w:szCs w:val="32"/>
          <w:lang w:val="en-US" w:eastAsia="zh-CN"/>
        </w:rPr>
        <w:t xml:space="preserve">                         2023年12月20日</w:t>
      </w:r>
    </w:p>
    <w:p>
      <w:pPr>
        <w:pStyle w:val="2"/>
        <w:rPr>
          <w:rStyle w:val="13"/>
          <w:rFonts w:hint="eastAsia" w:ascii="Times New Roman" w:hAnsi="Times New Roman" w:eastAsia="仿宋_GB2312" w:cs="Times New Roman"/>
          <w:b w:val="0"/>
          <w:i w:val="0"/>
          <w:caps w:val="0"/>
          <w:color w:val="auto"/>
          <w:spacing w:val="0"/>
          <w:w w:val="100"/>
          <w:sz w:val="32"/>
          <w:szCs w:val="32"/>
          <w:lang w:val="en-US" w:eastAsia="zh-CN"/>
        </w:rPr>
      </w:pPr>
    </w:p>
    <w:p>
      <w:pPr>
        <w:pStyle w:val="3"/>
        <w:rPr>
          <w:rStyle w:val="13"/>
          <w:rFonts w:hint="eastAsia" w:ascii="Times New Roman" w:hAnsi="Times New Roman" w:eastAsia="仿宋_GB2312" w:cs="Times New Roman"/>
          <w:b w:val="0"/>
          <w:i w:val="0"/>
          <w:caps w:val="0"/>
          <w:color w:val="auto"/>
          <w:spacing w:val="0"/>
          <w:w w:val="100"/>
          <w:sz w:val="32"/>
          <w:szCs w:val="32"/>
          <w:lang w:val="en-US" w:eastAsia="zh-CN"/>
        </w:rPr>
      </w:pPr>
    </w:p>
    <w:p>
      <w:pPr>
        <w:rPr>
          <w:rStyle w:val="13"/>
          <w:rFonts w:hint="eastAsia" w:ascii="Times New Roman" w:hAnsi="Times New Roman" w:eastAsia="仿宋_GB2312" w:cs="Times New Roman"/>
          <w:b w:val="0"/>
          <w:i w:val="0"/>
          <w:caps w:val="0"/>
          <w:color w:val="auto"/>
          <w:spacing w:val="0"/>
          <w:w w:val="100"/>
          <w:sz w:val="32"/>
          <w:szCs w:val="32"/>
          <w:lang w:val="en-US" w:eastAsia="zh-CN"/>
        </w:rPr>
      </w:pPr>
    </w:p>
    <w:p>
      <w:pPr>
        <w:pStyle w:val="2"/>
        <w:rPr>
          <w:rStyle w:val="13"/>
          <w:rFonts w:hint="eastAsia" w:ascii="Times New Roman" w:hAnsi="Times New Roman" w:eastAsia="仿宋_GB2312" w:cs="Times New Roman"/>
          <w:b w:val="0"/>
          <w:i w:val="0"/>
          <w:caps w:val="0"/>
          <w:color w:val="auto"/>
          <w:spacing w:val="0"/>
          <w:w w:val="100"/>
          <w:sz w:val="32"/>
          <w:szCs w:val="32"/>
          <w:lang w:val="en-US" w:eastAsia="zh-CN"/>
        </w:rPr>
      </w:pPr>
    </w:p>
    <w:p>
      <w:pPr>
        <w:pStyle w:val="3"/>
        <w:rPr>
          <w:rStyle w:val="13"/>
          <w:rFonts w:hint="eastAsia" w:ascii="Times New Roman" w:hAnsi="Times New Roman" w:eastAsia="仿宋_GB2312" w:cs="Times New Roman"/>
          <w:b w:val="0"/>
          <w:i w:val="0"/>
          <w:caps w:val="0"/>
          <w:color w:val="auto"/>
          <w:spacing w:val="0"/>
          <w:w w:val="100"/>
          <w:sz w:val="32"/>
          <w:szCs w:val="32"/>
          <w:lang w:val="en-US" w:eastAsia="zh-CN"/>
        </w:rPr>
      </w:pPr>
    </w:p>
    <w:p>
      <w:pPr>
        <w:pStyle w:val="2"/>
        <w:rPr>
          <w:rFonts w:hint="eastAsia"/>
          <w:lang w:val="en-US" w:eastAsia="zh-CN"/>
        </w:rPr>
      </w:pPr>
    </w:p>
    <w:p>
      <w:pPr>
        <w:pStyle w:val="3"/>
        <w:jc w:val="both"/>
        <w:rPr>
          <w:rStyle w:val="13"/>
          <w:rFonts w:hint="eastAsia" w:ascii="Times New Roman" w:hAnsi="Times New Roman" w:eastAsia="仿宋_GB2312" w:cs="Times New Roman"/>
          <w:b w:val="0"/>
          <w:i w:val="0"/>
          <w:caps w:val="0"/>
          <w:color w:val="auto"/>
          <w:spacing w:val="0"/>
          <w:w w:val="100"/>
          <w:sz w:val="32"/>
          <w:szCs w:val="32"/>
          <w:lang w:val="en-US" w:eastAsia="zh-CN"/>
        </w:rPr>
      </w:pPr>
    </w:p>
    <w:p>
      <w:pPr>
        <w:keepNext w:val="0"/>
        <w:keepLines w:val="0"/>
        <w:pageBreakBefore w:val="0"/>
        <w:widowControl w:val="0"/>
        <w:tabs>
          <w:tab w:val="left" w:pos="7797"/>
        </w:tabs>
        <w:kinsoku/>
        <w:wordWrap/>
        <w:overflowPunct/>
        <w:topLinePunct w:val="0"/>
        <w:autoSpaceDE/>
        <w:autoSpaceDN/>
        <w:bidi w:val="0"/>
        <w:adjustRightInd/>
        <w:snapToGrid/>
        <w:spacing w:line="440" w:lineRule="exact"/>
        <w:ind w:left="0" w:leftChars="0" w:firstLine="280" w:firstLineChars="100"/>
        <w:textAlignment w:val="auto"/>
        <w:outlineLvl w:val="9"/>
        <w:rPr>
          <w:rFonts w:hint="default" w:ascii="Times New Roman" w:hAnsi="Times New Roman" w:eastAsia="黑体" w:cs="Times New Roman"/>
          <w:color w:val="auto"/>
          <w:sz w:val="28"/>
          <w:szCs w:val="28"/>
          <w:u w:val="none" w:color="auto"/>
          <w:lang w:val="en-US" w:eastAsia="zh-CN"/>
        </w:rPr>
      </w:pPr>
    </w:p>
    <w:p>
      <w:pPr>
        <w:keepNext w:val="0"/>
        <w:keepLines w:val="0"/>
        <w:pageBreakBefore w:val="0"/>
        <w:widowControl w:val="0"/>
        <w:tabs>
          <w:tab w:val="left" w:pos="7797"/>
        </w:tabs>
        <w:kinsoku/>
        <w:wordWrap/>
        <w:overflowPunct/>
        <w:topLinePunct w:val="0"/>
        <w:autoSpaceDE/>
        <w:autoSpaceDN/>
        <w:bidi w:val="0"/>
        <w:adjustRightInd/>
        <w:snapToGrid/>
        <w:spacing w:line="440" w:lineRule="exact"/>
        <w:ind w:left="0" w:leftChars="0" w:firstLine="280" w:firstLineChars="100"/>
        <w:textAlignment w:val="auto"/>
        <w:outlineLvl w:val="9"/>
        <w:rPr>
          <w:rFonts w:hint="default" w:ascii="Times New Roman" w:hAnsi="Times New Roman" w:cs="Times New Roman"/>
          <w:b w:val="0"/>
          <w:bCs w:val="0"/>
          <w:color w:val="auto"/>
          <w:szCs w:val="30"/>
          <w:u w:val="none"/>
        </w:rPr>
      </w:pPr>
      <w:r>
        <w:rPr>
          <w:rFonts w:hint="default" w:ascii="Times New Roman" w:hAnsi="Times New Roman" w:eastAsia="黑体" w:cs="Times New Roman"/>
          <w:color w:val="auto"/>
          <w:sz w:val="28"/>
          <w:szCs w:val="28"/>
          <w:u w:val="none" w:color="auto"/>
          <w:lang w:val="en-US" w:eastAsia="zh-CN"/>
        </w:rPr>
        <w:t>政府信息公开选项：</w:t>
      </w:r>
      <w:r>
        <w:rPr>
          <w:rFonts w:hint="eastAsia" w:ascii="Times New Roman" w:hAnsi="Times New Roman" w:eastAsia="黑体" w:cs="Times New Roman"/>
          <w:color w:val="auto"/>
          <w:sz w:val="28"/>
          <w:szCs w:val="28"/>
          <w:u w:val="none" w:color="auto"/>
          <w:lang w:val="en-US" w:eastAsia="zh-CN"/>
        </w:rPr>
        <w:t>主动</w:t>
      </w:r>
      <w:r>
        <w:rPr>
          <w:rFonts w:hint="default" w:ascii="Times New Roman" w:hAnsi="Times New Roman" w:eastAsia="黑体" w:cs="Times New Roman"/>
          <w:color w:val="auto"/>
          <w:sz w:val="28"/>
          <w:szCs w:val="28"/>
          <w:u w:val="none" w:color="auto"/>
          <w:lang w:val="en-US" w:eastAsia="zh-CN"/>
        </w:rPr>
        <w:t>公开</w:t>
      </w:r>
      <w:r>
        <w:rPr>
          <w:rFonts w:hint="default" w:ascii="Times New Roman" w:hAnsi="Times New Roman" w:eastAsia="黑体" w:cs="Times New Roman"/>
          <w:b w:val="0"/>
          <w:bCs w:val="0"/>
          <w:color w:val="auto"/>
          <w:szCs w:val="30"/>
          <w:u w:val="none" w:color="auto"/>
        </w:rPr>
        <w:t xml:space="preserve"> </w:t>
      </w:r>
      <w:r>
        <w:rPr>
          <w:rFonts w:hint="default" w:ascii="Times New Roman" w:hAnsi="Times New Roman" w:cs="Times New Roman"/>
          <w:b w:val="0"/>
          <w:bCs w:val="0"/>
          <w:color w:val="auto"/>
          <w:szCs w:val="30"/>
          <w:u w:val="none"/>
        </w:rPr>
        <w:t xml:space="preserve">     </w:t>
      </w:r>
    </w:p>
    <w:p>
      <w:pPr>
        <w:keepNext w:val="0"/>
        <w:keepLines w:val="0"/>
        <w:pageBreakBefore w:val="0"/>
        <w:widowControl w:val="0"/>
        <w:tabs>
          <w:tab w:val="left" w:pos="7920"/>
        </w:tabs>
        <w:kinsoku/>
        <w:wordWrap/>
        <w:overflowPunct/>
        <w:topLinePunct w:val="0"/>
        <w:autoSpaceDE/>
        <w:autoSpaceDN/>
        <w:bidi w:val="0"/>
        <w:adjustRightInd w:val="0"/>
        <w:snapToGrid w:val="0"/>
        <w:spacing w:afterAutospacing="0" w:line="440" w:lineRule="exact"/>
        <w:ind w:left="0" w:leftChars="0" w:right="0" w:rightChars="0" w:firstLine="280" w:firstLineChars="100"/>
        <w:jc w:val="both"/>
        <w:textAlignment w:val="auto"/>
        <w:outlineLvl w:val="9"/>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cs="Times New Roman"/>
          <w:color w:val="auto"/>
          <w:sz w:val="28"/>
          <w:u w:val="non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269240</wp:posOffset>
                </wp:positionV>
                <wp:extent cx="5664835" cy="8890"/>
                <wp:effectExtent l="0" t="6350" r="12065" b="13335"/>
                <wp:wrapNone/>
                <wp:docPr id="7" name="直接连接符 7"/>
                <wp:cNvGraphicFramePr/>
                <a:graphic xmlns:a="http://schemas.openxmlformats.org/drawingml/2006/main">
                  <a:graphicData uri="http://schemas.microsoft.com/office/word/2010/wordprocessingShape">
                    <wps:wsp>
                      <wps:cNvCnPr/>
                      <wps:spPr>
                        <a:xfrm flipV="1">
                          <a:off x="0" y="0"/>
                          <a:ext cx="5664835" cy="889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21.2pt;height:0.7pt;width:446.05pt;z-index:251659264;mso-width-relative:page;mso-height-relative:page;" filled="f" stroked="t" coordsize="21600,21600" o:gfxdata="UEsDBAoAAAAAAIdO4kAAAAAAAAAAAAAAAAAEAAAAZHJzL1BLAwQUAAAACACHTuJAfYYbPtgAAAAI&#10;AQAADwAAAGRycy9kb3ducmV2LnhtbE2PzU7DMBCE70i8g7VI3FrboUAIcXrgR0JCEaJw6W0bmyQi&#10;Xkexm5a3ZzmV486MZr8p10c/iNlNsQ9kQC8VCEdNsD21Bj4/nhc5iJiQLA6BnIEfF2FdnZ+VWNhw&#10;oHc3b1IruIRigQa6lMZCyth0zmNchtERe19h8pj4nFppJzxwuR9kptSN9NgTf+hwdA+da743e29g&#10;1jW9vTxtw+Mr1u21ru22uU3GXF5odQ8iuWM6heEPn9GhYqZd2JONYjCwyDQnDayyFQj28zvF23Ys&#10;XOUgq1L+H1D9AlBLAwQUAAAACACHTuJA9Pd0vwICAADyAwAADgAAAGRycy9lMm9Eb2MueG1srVO7&#10;rhMxEO2R+AfLPdkkcJOwyuYWN1waBJF49BM/di35JdvJJj/BDyDRQUVJz99w+QzG3hDg0qRgC2vs&#10;mT0z5/h4eX0wmuxFiMrZhk5GY0qEZY4r2zb07ZvbRwtKYgLLQTsrGnoUkV6vHj5Y9r4WU9c5zUUg&#10;CGJj3fuGdin5uqoi64SBOHJeWExKFwwk3Ia24gF6RDe6mo7Hs6p3gfvgmIgRT9dDkp4QwyWATkrF&#10;xNqxnRE2DahBaEhIKXbKR7oq00opWHolZRSJ6IYi01RWbILxNq/Vagl1G8B3ip1GgEtGuMfJgLLY&#10;9Ay1hgRkF9Q/UEax4KKTacScqQYiRRFkMRnf0+Z1B14ULih19GfR4/+DZS/3m0AUb+icEgsGL/zu&#10;w9fv7z/9+PYR17svn8k8i9T7WGPtjd2E0y76TciMDzIYIrXy79BNRQNkRQ5F4uNZYnFIhOHh1Wz2&#10;ZPH4ihKGucXiabmBakDJaD7E9Fw4Q3LQUK1sFgBq2L+ICTtj6a+SfKwt6bHtdD7GC2WAdpRoAwyN&#10;R0rRtuXn6LTit0rr/EsM7fZGB7KHbInyZYII/FdZ7rKG2A11JTWYpRPAn1lO0tGjWBbfCM0zGMEp&#10;0QKfVI4QEOoESl9Sia21xQmyxoOqOdo6fsSr2fmg2g6lmJQpcwatUOY92TZ77c99Qfr9VF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2GGz7YAAAACAEAAA8AAAAAAAAAAQAgAAAAIgAAAGRycy9k&#10;b3ducmV2LnhtbFBLAQIUABQAAAAIAIdO4kD093S/AgIAAPIDAAAOAAAAAAAAAAEAIAAAACcBAABk&#10;cnMvZTJvRG9jLnhtbFBLBQYAAAAABgAGAFkBAACbBQAA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13335</wp:posOffset>
                </wp:positionV>
                <wp:extent cx="5664835" cy="8890"/>
                <wp:effectExtent l="0" t="6350" r="12065" b="13335"/>
                <wp:wrapNone/>
                <wp:docPr id="6" name="直接连接符 6"/>
                <wp:cNvGraphicFramePr/>
                <a:graphic xmlns:a="http://schemas.openxmlformats.org/drawingml/2006/main">
                  <a:graphicData uri="http://schemas.microsoft.com/office/word/2010/wordprocessingShape">
                    <wps:wsp>
                      <wps:cNvCnPr/>
                      <wps:spPr>
                        <a:xfrm flipV="1">
                          <a:off x="0" y="0"/>
                          <a:ext cx="5664835" cy="889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8pt;margin-top:1.05pt;height:0.7pt;width:446.05pt;z-index:251660288;mso-width-relative:page;mso-height-relative:page;" filled="f" stroked="t" coordsize="21600,21600" o:gfxdata="UEsDBAoAAAAAAIdO4kAAAAAAAAAAAAAAAAAEAAAAZHJzL1BLAwQUAAAACACHTuJAC9BP29YAAAAG&#10;AQAADwAAAGRycy9kb3ducmV2LnhtbE2OTU/DMBBE70j8B2uRuLW2i1LaNJse+JCQUFRRuPS2jU0S&#10;Ea+j2E3Lv8ec4Dia0ZtXbC+uF5MdQ+cZQc8VCMu1Nx03CB/vz7MViBCJDfWeLcK3DbAtr68Kyo0/&#10;85ud9rERCcIhJ4Q2xiGXMtStdRTmfrCcuk8/Ooopjo00I50T3PVyodRSOuo4PbQ02IfW1l/7k0OY&#10;dMW7l6eDf3ylqsl0ZQ71fUS8vdFqAyLaS/wbw69+UocyOR39iU0QPcJML9MSYaFBpHq1VhmII8Jd&#10;BrIs5H/98gdQSwMEFAAAAAgAh07iQFvD5x0CAgAA8gMAAA4AAABkcnMvZTJvRG9jLnhtbK1TS44T&#10;MRDdI3EHy3vSSWBCaKUziwnDBkEkPnvHn25L/snlpJNLcAEkdrBiOXtuw8wxpuwOAYZNFvTCKruq&#10;X9V7fl5c7q0hOxlBe9fQyWhMiXTcC+3ahn54f/1kTgkk5gQz3smGHiTQy+XjR4s+1HLqO2+EjARB&#10;HNR9aGiXUqirCngnLYORD9JhUvloWcJtbCsRWY/o1lTT8XhW9T6KED2XAHi6GpL0iBjPAfRKaS5X&#10;nm+tdGlAjdKwhJSg0wHoskyrlOTprVIgEzENRaaprNgE401eq+WC1W1kodP8OAI7Z4QHnCzTDpue&#10;oFYsMbKN+h8oq3n04FUacW+rgUhRBFlMxg+0edexIAsXlBrCSXT4f7D8zW4diRYNnVHimMULv/18&#10;8/PT17sfX3C9/f6NzLJIfYAaa6/cOh53ENYxM96raIkyOnxENxUNkBXZF4kPJ4nlPhGOhxez2bP5&#10;0wtKOObm8xflBqoBJaOFCOmV9JbkoKFGuywAq9nuNSTsjKW/SvKxcaTHttPnY7xQztCOCm2AoQ1I&#10;CVxbfgZvtLjWxuRfILabKxPJjmVLlC8TROC/ynKXFYNuqCupwSydZOKlEyQdAorl8I3QPIOVghIj&#10;8UnlCAFZnZg251Ria+NwgqzxoGqONl4c8Gq2Ieq2QykmZcqcQSuUeY+2zV77c1+Qfj/V5T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0E/b1gAAAAYBAAAPAAAAAAAAAAEAIAAAACIAAABkcnMvZG93&#10;bnJldi54bWxQSwECFAAUAAAACACHTuJAW8PnHQICAADyAwAADgAAAAAAAAABACAAAAAl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u w:val="none"/>
          <w:lang w:eastAsia="zh-CN"/>
        </w:rPr>
        <w:t>柳州市</w:t>
      </w:r>
      <w:r>
        <w:rPr>
          <w:rFonts w:hint="default" w:ascii="Times New Roman" w:hAnsi="Times New Roman" w:eastAsia="仿宋_GB2312" w:cs="Times New Roman"/>
          <w:color w:val="auto"/>
          <w:sz w:val="28"/>
          <w:szCs w:val="28"/>
          <w:u w:val="none"/>
        </w:rPr>
        <w:t>柳南区</w:t>
      </w:r>
      <w:r>
        <w:rPr>
          <w:rFonts w:hint="default" w:ascii="Times New Roman" w:hAnsi="Times New Roman" w:eastAsia="仿宋_GB2312" w:cs="Times New Roman"/>
          <w:color w:val="auto"/>
          <w:sz w:val="28"/>
          <w:szCs w:val="28"/>
          <w:u w:val="none"/>
          <w:lang w:eastAsia="zh-CN"/>
        </w:rPr>
        <w:t>人民政府</w:t>
      </w:r>
      <w:r>
        <w:rPr>
          <w:rFonts w:hint="default" w:ascii="Times New Roman" w:hAnsi="Times New Roman" w:eastAsia="仿宋_GB2312" w:cs="Times New Roman"/>
          <w:color w:val="auto"/>
          <w:sz w:val="28"/>
          <w:szCs w:val="28"/>
          <w:u w:val="none"/>
        </w:rPr>
        <w:t xml:space="preserve">办公室         </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none"/>
        </w:rPr>
        <w:t>20</w:t>
      </w:r>
      <w:r>
        <w:rPr>
          <w:rFonts w:hint="default" w:ascii="Times New Roman" w:hAnsi="Times New Roman" w:eastAsia="仿宋_GB2312" w:cs="Times New Roman"/>
          <w:color w:val="auto"/>
          <w:sz w:val="28"/>
          <w:szCs w:val="28"/>
          <w:u w:val="none"/>
          <w:lang w:val="en-US" w:eastAsia="zh-CN"/>
        </w:rPr>
        <w:t>23</w:t>
      </w:r>
      <w:r>
        <w:rPr>
          <w:rFonts w:hint="default" w:ascii="Times New Roman" w:hAnsi="Times New Roman" w:eastAsia="仿宋_GB2312" w:cs="Times New Roman"/>
          <w:color w:val="auto"/>
          <w:sz w:val="28"/>
          <w:szCs w:val="28"/>
          <w:u w:val="none"/>
        </w:rPr>
        <w:t>年</w:t>
      </w:r>
      <w:r>
        <w:rPr>
          <w:rFonts w:hint="eastAsia" w:ascii="Times New Roman" w:hAnsi="Times New Roman" w:eastAsia="仿宋_GB2312" w:cs="Times New Roman"/>
          <w:color w:val="auto"/>
          <w:sz w:val="28"/>
          <w:szCs w:val="28"/>
          <w:u w:val="none"/>
          <w:lang w:val="en-US" w:eastAsia="zh-CN"/>
        </w:rPr>
        <w:t>12</w:t>
      </w:r>
      <w:r>
        <w:rPr>
          <w:rFonts w:hint="default" w:ascii="Times New Roman" w:hAnsi="Times New Roman" w:eastAsia="仿宋_GB2312" w:cs="Times New Roman"/>
          <w:color w:val="auto"/>
          <w:sz w:val="28"/>
          <w:szCs w:val="28"/>
          <w:u w:val="none"/>
        </w:rPr>
        <w:t>月</w:t>
      </w:r>
      <w:r>
        <w:rPr>
          <w:rFonts w:hint="eastAsia" w:ascii="Times New Roman" w:hAnsi="Times New Roman" w:eastAsia="仿宋_GB2312" w:cs="Times New Roman"/>
          <w:color w:val="auto"/>
          <w:sz w:val="28"/>
          <w:szCs w:val="28"/>
          <w:u w:val="none"/>
          <w:lang w:val="en-US" w:eastAsia="zh-CN"/>
        </w:rPr>
        <w:t>20</w:t>
      </w:r>
      <w:bookmarkStart w:id="0" w:name="_GoBack"/>
      <w:bookmarkEnd w:id="0"/>
      <w:r>
        <w:rPr>
          <w:rFonts w:hint="default" w:ascii="Times New Roman" w:hAnsi="Times New Roman" w:eastAsia="仿宋_GB2312" w:cs="Times New Roman"/>
          <w:color w:val="auto"/>
          <w:sz w:val="28"/>
          <w:szCs w:val="28"/>
          <w:u w:val="none"/>
        </w:rPr>
        <w:t>日印发</w:t>
      </w:r>
      <w:r>
        <w:rPr>
          <w:rFonts w:hint="default" w:ascii="Times New Roman" w:hAnsi="Times New Roman" w:cs="Times New Roman"/>
          <w:b w:val="0"/>
          <w:bCs w:val="0"/>
          <w:color w:val="auto"/>
          <w:szCs w:val="30"/>
          <w:u w:val="none"/>
        </w:rPr>
        <w:t xml:space="preserve">                    </w:t>
      </w:r>
    </w:p>
    <w:sectPr>
      <w:footerReference r:id="rId3" w:type="default"/>
      <w:pgSz w:w="11906" w:h="16838"/>
      <w:pgMar w:top="2098" w:right="1474" w:bottom="141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iMWUzMmZmZWYwZWRiMGE2OTM1YWE1ZjYwNDZkZTUifQ=="/>
  </w:docVars>
  <w:rsids>
    <w:rsidRoot w:val="00092C3D"/>
    <w:rsid w:val="0001171F"/>
    <w:rsid w:val="00092C3D"/>
    <w:rsid w:val="0018424A"/>
    <w:rsid w:val="001E6468"/>
    <w:rsid w:val="00283CFE"/>
    <w:rsid w:val="00285390"/>
    <w:rsid w:val="003021A8"/>
    <w:rsid w:val="003373F8"/>
    <w:rsid w:val="00373125"/>
    <w:rsid w:val="004149B9"/>
    <w:rsid w:val="004544AB"/>
    <w:rsid w:val="004D416A"/>
    <w:rsid w:val="00502539"/>
    <w:rsid w:val="00581C89"/>
    <w:rsid w:val="005D773E"/>
    <w:rsid w:val="00731442"/>
    <w:rsid w:val="007741FE"/>
    <w:rsid w:val="007940AD"/>
    <w:rsid w:val="009967C5"/>
    <w:rsid w:val="00A412BF"/>
    <w:rsid w:val="00A862AC"/>
    <w:rsid w:val="00AE3888"/>
    <w:rsid w:val="00CD2A92"/>
    <w:rsid w:val="00D16D78"/>
    <w:rsid w:val="00D73A46"/>
    <w:rsid w:val="00DA3B28"/>
    <w:rsid w:val="00E26AAA"/>
    <w:rsid w:val="00E278C4"/>
    <w:rsid w:val="00EA0AE5"/>
    <w:rsid w:val="00EA3B39"/>
    <w:rsid w:val="00EC670C"/>
    <w:rsid w:val="00EC7E9D"/>
    <w:rsid w:val="00F83F1D"/>
    <w:rsid w:val="04EA1A45"/>
    <w:rsid w:val="0BCC68EA"/>
    <w:rsid w:val="0D94690D"/>
    <w:rsid w:val="0FF23C67"/>
    <w:rsid w:val="165F76FA"/>
    <w:rsid w:val="170B25D4"/>
    <w:rsid w:val="1D437FEC"/>
    <w:rsid w:val="26CD39E1"/>
    <w:rsid w:val="2A5A0CB4"/>
    <w:rsid w:val="2D3C541C"/>
    <w:rsid w:val="32893FF1"/>
    <w:rsid w:val="38714D02"/>
    <w:rsid w:val="38747717"/>
    <w:rsid w:val="39F61120"/>
    <w:rsid w:val="3F025A84"/>
    <w:rsid w:val="51A72608"/>
    <w:rsid w:val="5797131D"/>
    <w:rsid w:val="62BC3F7E"/>
    <w:rsid w:val="67C10FA7"/>
    <w:rsid w:val="71AB440F"/>
    <w:rsid w:val="779B2402"/>
    <w:rsid w:val="7A7F33C6"/>
    <w:rsid w:val="D9F78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Times New Roman" w:hAnsi="Times New Roman"/>
      <w:sz w:val="28"/>
    </w:rPr>
  </w:style>
  <w:style w:type="paragraph" w:styleId="3">
    <w:name w:val="Title"/>
    <w:basedOn w:val="1"/>
    <w:next w:val="1"/>
    <w:autoRedefine/>
    <w:qFormat/>
    <w:uiPriority w:val="0"/>
    <w:pPr>
      <w:spacing w:before="60" w:after="120" w:line="560" w:lineRule="exact"/>
      <w:jc w:val="center"/>
      <w:outlineLvl w:val="0"/>
    </w:pPr>
    <w:rPr>
      <w:rFonts w:ascii="Times New Roman" w:hAnsi="Times New Roman" w:eastAsia="方正小标宋简体"/>
      <w:bCs/>
      <w:sz w:val="44"/>
    </w:r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autoRedefine/>
    <w:qFormat/>
    <w:uiPriority w:val="22"/>
    <w:rPr>
      <w:b/>
    </w:rPr>
  </w:style>
  <w:style w:type="character" w:styleId="9">
    <w:name w:val="page number"/>
    <w:basedOn w:val="7"/>
    <w:autoRedefine/>
    <w:qFormat/>
    <w:uiPriority w:val="0"/>
  </w:style>
  <w:style w:type="character" w:styleId="10">
    <w:name w:val="Emphasis"/>
    <w:basedOn w:val="7"/>
    <w:autoRedefine/>
    <w:qFormat/>
    <w:uiPriority w:val="20"/>
    <w:rPr>
      <w:i/>
    </w:rPr>
  </w:style>
  <w:style w:type="character" w:styleId="11">
    <w:name w:val="Hyperlink"/>
    <w:basedOn w:val="7"/>
    <w:autoRedefine/>
    <w:unhideWhenUsed/>
    <w:qFormat/>
    <w:uiPriority w:val="99"/>
    <w:rPr>
      <w:color w:val="0563C1" w:themeColor="hyperlink"/>
      <w:u w:val="single"/>
      <w14:textFill>
        <w14:solidFill>
          <w14:schemeClr w14:val="hlink"/>
        </w14:solidFill>
      </w14:textFill>
    </w:rPr>
  </w:style>
  <w:style w:type="paragraph" w:styleId="12">
    <w:name w:val="List Paragraph"/>
    <w:basedOn w:val="1"/>
    <w:autoRedefine/>
    <w:qFormat/>
    <w:uiPriority w:val="34"/>
    <w:pPr>
      <w:ind w:firstLine="420" w:firstLineChars="200"/>
    </w:pPr>
  </w:style>
  <w:style w:type="character" w:customStyle="1" w:styleId="13">
    <w:name w:val="bjh-p"/>
    <w:basedOn w:val="7"/>
    <w:autoRedefine/>
    <w:qFormat/>
    <w:uiPriority w:val="0"/>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1197</Characters>
  <Lines>9</Lines>
  <Paragraphs>2</Paragraphs>
  <TotalTime>3</TotalTime>
  <ScaleCrop>false</ScaleCrop>
  <LinksUpToDate>false</LinksUpToDate>
  <CharactersWithSpaces>1404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2021-12-25T21:21:00Z</dcterms:created>
  <dc:creator> </dc:creator>
  <cp:lastModifiedBy>骞骞Selina魏</cp:lastModifiedBy>
  <cp:lastPrinted>2023-12-27T10:25:00Z</cp:lastPrinted>
  <dcterms:modified xsi:type="dcterms:W3CDTF">2023-12-27T09:40:20Z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FF80F358985F43CBA05CE93BF8AF726B_13</vt:lpwstr>
  </property>
</Properties>
</file>